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1C1071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郑州轻工业大学科研成果赋权情况表</w:t>
      </w:r>
    </w:p>
    <w:p w14:paraId="11412D84">
      <w:pPr>
        <w:spacing w:before="156" w:beforeLines="5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                                            时间：2026年10月</w:t>
      </w:r>
      <w:r>
        <w:rPr>
          <w:rFonts w:ascii="仿宋" w:hAnsi="仿宋" w:eastAsia="仿宋" w:cs="仿宋"/>
          <w:sz w:val="28"/>
          <w:szCs w:val="28"/>
        </w:rPr>
        <w:t>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日</w:t>
      </w:r>
    </w:p>
    <w:tbl>
      <w:tblPr>
        <w:tblStyle w:val="2"/>
        <w:tblpPr w:leftFromText="180" w:rightFromText="180" w:vertAnchor="text" w:horzAnchor="page" w:tblpX="1551" w:tblpY="435"/>
        <w:tblOverlap w:val="never"/>
        <w:tblW w:w="138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"/>
        <w:gridCol w:w="2151"/>
        <w:gridCol w:w="3446"/>
        <w:gridCol w:w="1687"/>
        <w:gridCol w:w="1360"/>
        <w:gridCol w:w="1207"/>
        <w:gridCol w:w="1371"/>
        <w:gridCol w:w="1285"/>
        <w:gridCol w:w="786"/>
      </w:tblGrid>
      <w:tr w14:paraId="3E5D4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544" w:type="dxa"/>
            <w:shd w:val="clear" w:color="auto" w:fill="auto"/>
            <w:vAlign w:val="center"/>
          </w:tcPr>
          <w:p w14:paraId="1A55623A">
            <w:pPr>
              <w:snapToGrid w:val="0"/>
              <w:spacing w:line="340" w:lineRule="atLeas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2151" w:type="dxa"/>
            <w:shd w:val="clear" w:color="auto" w:fill="auto"/>
            <w:vAlign w:val="center"/>
          </w:tcPr>
          <w:p w14:paraId="53872C4F">
            <w:pPr>
              <w:snapToGrid w:val="0"/>
              <w:spacing w:line="340" w:lineRule="atLeas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成果名称</w:t>
            </w:r>
          </w:p>
        </w:tc>
        <w:tc>
          <w:tcPr>
            <w:tcW w:w="3446" w:type="dxa"/>
            <w:shd w:val="clear" w:color="auto" w:fill="auto"/>
            <w:vAlign w:val="center"/>
          </w:tcPr>
          <w:p w14:paraId="03D93FD1">
            <w:pPr>
              <w:snapToGrid w:val="0"/>
              <w:spacing w:line="340" w:lineRule="atLeas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成果内容摘要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5A06393C">
            <w:pPr>
              <w:snapToGrid w:val="0"/>
              <w:spacing w:line="340" w:lineRule="atLeas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成果完成人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05A9C4CE">
            <w:pPr>
              <w:snapToGrid w:val="0"/>
              <w:spacing w:line="340" w:lineRule="atLeas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赋权类型</w:t>
            </w:r>
          </w:p>
        </w:tc>
        <w:tc>
          <w:tcPr>
            <w:tcW w:w="1207" w:type="dxa"/>
            <w:shd w:val="clear" w:color="auto" w:fill="auto"/>
            <w:vAlign w:val="center"/>
          </w:tcPr>
          <w:p w14:paraId="0B162375">
            <w:pPr>
              <w:snapToGrid w:val="0"/>
              <w:spacing w:line="340" w:lineRule="atLeas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转化</w:t>
            </w:r>
          </w:p>
          <w:p w14:paraId="288CADAE">
            <w:pPr>
              <w:snapToGrid w:val="0"/>
              <w:spacing w:line="340" w:lineRule="atLeas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方式</w:t>
            </w:r>
          </w:p>
        </w:tc>
        <w:tc>
          <w:tcPr>
            <w:tcW w:w="1371" w:type="dxa"/>
            <w:shd w:val="clear" w:color="auto" w:fill="auto"/>
            <w:vAlign w:val="center"/>
          </w:tcPr>
          <w:p w14:paraId="16B0214E">
            <w:pPr>
              <w:snapToGrid w:val="0"/>
              <w:spacing w:line="340" w:lineRule="atLeas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交易金额（万元）</w:t>
            </w:r>
          </w:p>
        </w:tc>
        <w:tc>
          <w:tcPr>
            <w:tcW w:w="1285" w:type="dxa"/>
            <w:shd w:val="clear" w:color="auto" w:fill="auto"/>
            <w:vAlign w:val="center"/>
          </w:tcPr>
          <w:p w14:paraId="5C8420B1">
            <w:pPr>
              <w:snapToGrid w:val="0"/>
              <w:spacing w:line="340" w:lineRule="atLeas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受让方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3135ABA6">
            <w:pPr>
              <w:snapToGrid w:val="0"/>
              <w:spacing w:line="340" w:lineRule="atLeas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备注</w:t>
            </w:r>
          </w:p>
        </w:tc>
      </w:tr>
      <w:tr w14:paraId="4972E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</w:trPr>
        <w:tc>
          <w:tcPr>
            <w:tcW w:w="544" w:type="dxa"/>
            <w:shd w:val="clear" w:color="auto" w:fill="auto"/>
            <w:vAlign w:val="center"/>
          </w:tcPr>
          <w:p w14:paraId="549CAB86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2151" w:type="dxa"/>
            <w:shd w:val="clear" w:color="auto" w:fill="auto"/>
            <w:vAlign w:val="center"/>
          </w:tcPr>
          <w:p w14:paraId="45AD79ED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一种基于模型检验的实时系统分区调度方法及调度器</w:t>
            </w:r>
          </w:p>
        </w:tc>
        <w:tc>
          <w:tcPr>
            <w:tcW w:w="3446" w:type="dxa"/>
            <w:shd w:val="clear" w:color="auto" w:fill="auto"/>
            <w:vAlign w:val="center"/>
          </w:tcPr>
          <w:p w14:paraId="412A4CEB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公开了一种基于模型检验的实时系统分区调度方法及调度器，用以解决现有复杂实时系统并发调度中时序验证不完备、时间隔离机制欠缺、极端工况下系统处理器利用率低等技术问题。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14ACB271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韩朴杰;陈锐;马军霞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0CF7CFA5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所有权（学校10%，成果完成团队90%）</w:t>
            </w:r>
          </w:p>
        </w:tc>
        <w:tc>
          <w:tcPr>
            <w:tcW w:w="1207" w:type="dxa"/>
            <w:shd w:val="clear" w:color="auto" w:fill="auto"/>
            <w:vAlign w:val="center"/>
          </w:tcPr>
          <w:p w14:paraId="239E7DF0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技术转让</w:t>
            </w:r>
          </w:p>
        </w:tc>
        <w:tc>
          <w:tcPr>
            <w:tcW w:w="1371" w:type="dxa"/>
            <w:shd w:val="clear" w:color="auto" w:fill="auto"/>
            <w:vAlign w:val="center"/>
          </w:tcPr>
          <w:p w14:paraId="2BCAD44A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20.5</w:t>
            </w:r>
          </w:p>
        </w:tc>
        <w:tc>
          <w:tcPr>
            <w:tcW w:w="1285" w:type="dxa"/>
            <w:shd w:val="clear" w:color="auto" w:fill="auto"/>
            <w:vAlign w:val="center"/>
          </w:tcPr>
          <w:p w14:paraId="259C3DC2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洛阳市胜威轴承配件有限公司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63D1775D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7CD80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</w:trPr>
        <w:tc>
          <w:tcPr>
            <w:tcW w:w="544" w:type="dxa"/>
            <w:shd w:val="clear" w:color="auto" w:fill="auto"/>
            <w:vAlign w:val="center"/>
          </w:tcPr>
          <w:p w14:paraId="79C0A6B5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2151" w:type="dxa"/>
            <w:shd w:val="clear" w:color="auto" w:fill="auto"/>
            <w:vAlign w:val="center"/>
          </w:tcPr>
          <w:p w14:paraId="5EDFF4E7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嵌入式计算机总线装置</w:t>
            </w:r>
          </w:p>
        </w:tc>
        <w:tc>
          <w:tcPr>
            <w:tcW w:w="3446" w:type="dxa"/>
            <w:shd w:val="clear" w:color="auto" w:fill="auto"/>
            <w:vAlign w:val="center"/>
          </w:tcPr>
          <w:p w14:paraId="541E9C10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公开了一种嵌入式计算机总线装置，用以解决现有嵌入式总线装置中抗电磁干扰与散热功能难以兼顾、高负载运行下热量易于囤积、复杂工况下总线数据传输及系统运行不稳定等技术问题。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60186ACA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韩朴杰;梁栋;徐耀丽;刘毅恒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59FAD183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所有权（学校10%，成果完成团队90%）</w:t>
            </w:r>
          </w:p>
        </w:tc>
        <w:tc>
          <w:tcPr>
            <w:tcW w:w="1207" w:type="dxa"/>
            <w:shd w:val="clear" w:color="auto" w:fill="auto"/>
            <w:vAlign w:val="center"/>
          </w:tcPr>
          <w:p w14:paraId="64327503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技术转让</w:t>
            </w:r>
          </w:p>
        </w:tc>
        <w:tc>
          <w:tcPr>
            <w:tcW w:w="1371" w:type="dxa"/>
            <w:shd w:val="clear" w:color="auto" w:fill="auto"/>
            <w:vAlign w:val="center"/>
          </w:tcPr>
          <w:p w14:paraId="50773FA6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20.1</w:t>
            </w:r>
          </w:p>
        </w:tc>
        <w:tc>
          <w:tcPr>
            <w:tcW w:w="1285" w:type="dxa"/>
            <w:shd w:val="clear" w:color="auto" w:fill="auto"/>
            <w:vAlign w:val="center"/>
          </w:tcPr>
          <w:p w14:paraId="36307FD0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陕西国润昌华智能信息技术有限公司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18BA5B13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60C3C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</w:trPr>
        <w:tc>
          <w:tcPr>
            <w:tcW w:w="544" w:type="dxa"/>
            <w:shd w:val="clear" w:color="auto" w:fill="auto"/>
            <w:vAlign w:val="center"/>
          </w:tcPr>
          <w:p w14:paraId="6D4C7471">
            <w:pPr>
              <w:widowControl/>
              <w:spacing w:line="640" w:lineRule="exact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2151" w:type="dxa"/>
            <w:shd w:val="clear" w:color="auto" w:fill="auto"/>
            <w:vAlign w:val="center"/>
          </w:tcPr>
          <w:p w14:paraId="2F26E7C8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一种实验室用抗倒吸干烧式蒸汽生成器</w:t>
            </w:r>
          </w:p>
        </w:tc>
        <w:tc>
          <w:tcPr>
            <w:tcW w:w="3446" w:type="dxa"/>
            <w:shd w:val="clear" w:color="auto" w:fill="auto"/>
            <w:vAlign w:val="center"/>
          </w:tcPr>
          <w:p w14:paraId="2AE4256D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本专利公开了一种实验室用抗倒吸干烧式蒸汽生成器，实现快速加热，使实验过程操作更便捷，实验过程稳定性更高。该装置可截断产物回流通道，避免蒸汽发生器因产物倒吸引发故障。不仅有效降低设备损耗，显著延长设备使用寿命，还为整个实验系统的稳定运行与安全开展，提供全方位的保障。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7684AB99">
            <w:pPr>
              <w:widowControl/>
              <w:spacing w:line="640" w:lineRule="exact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李臻、岳凌宇、郭翰铭、郭彦博、赵灿扬、戴弘博、李卓霖、田宽</w:t>
            </w:r>
          </w:p>
          <w:p w14:paraId="65BAB926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14:paraId="4170C7A4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长期使用权（10年）</w:t>
            </w:r>
          </w:p>
        </w:tc>
        <w:tc>
          <w:tcPr>
            <w:tcW w:w="1207" w:type="dxa"/>
            <w:shd w:val="clear" w:color="auto" w:fill="auto"/>
            <w:vAlign w:val="center"/>
          </w:tcPr>
          <w:p w14:paraId="4C2844D4">
            <w:pPr>
              <w:widowControl/>
              <w:spacing w:line="640" w:lineRule="exact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技术许可</w:t>
            </w:r>
          </w:p>
          <w:p w14:paraId="10C43352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71" w:type="dxa"/>
            <w:shd w:val="clear" w:color="auto" w:fill="auto"/>
            <w:vAlign w:val="center"/>
          </w:tcPr>
          <w:p w14:paraId="1CE5AA35">
            <w:pPr>
              <w:widowControl/>
              <w:spacing w:line="640" w:lineRule="exact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1285" w:type="dxa"/>
            <w:shd w:val="clear" w:color="auto" w:fill="auto"/>
            <w:vAlign w:val="center"/>
          </w:tcPr>
          <w:p w14:paraId="7A265ADF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河南万事成特种设备检测有限公司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10F0E378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2077A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</w:trPr>
        <w:tc>
          <w:tcPr>
            <w:tcW w:w="544" w:type="dxa"/>
            <w:shd w:val="clear" w:color="auto" w:fill="auto"/>
            <w:vAlign w:val="center"/>
          </w:tcPr>
          <w:p w14:paraId="79FDC6DB">
            <w:pPr>
              <w:widowControl/>
              <w:spacing w:line="640" w:lineRule="exact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2151" w:type="dxa"/>
            <w:shd w:val="clear" w:color="auto" w:fill="auto"/>
            <w:vAlign w:val="center"/>
          </w:tcPr>
          <w:p w14:paraId="0641D1C3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一种便携可折叠式铁架台</w:t>
            </w:r>
          </w:p>
        </w:tc>
        <w:tc>
          <w:tcPr>
            <w:tcW w:w="3446" w:type="dxa"/>
            <w:shd w:val="clear" w:color="auto" w:fill="auto"/>
            <w:vAlign w:val="center"/>
          </w:tcPr>
          <w:p w14:paraId="518D9236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本实用新型公开了一种便携可折叠式铁架台，涉及实验器材技术领域，解决了现有技术中传统铁架台占据实验台面空间、操作灵活性较差的问题。</w:t>
            </w:r>
          </w:p>
          <w:p w14:paraId="580FE0CC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87" w:type="dxa"/>
            <w:shd w:val="clear" w:color="auto" w:fill="auto"/>
            <w:vAlign w:val="center"/>
          </w:tcPr>
          <w:p w14:paraId="73CB9F09">
            <w:pPr>
              <w:widowControl/>
              <w:spacing w:line="640" w:lineRule="exact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李臻、郭彦博、赵灿扬、戴弘博、郭翰铭、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肖元化、张华林、梁新</w:t>
            </w:r>
          </w:p>
          <w:p w14:paraId="7FC9FF28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vAlign w:val="center"/>
          </w:tcPr>
          <w:p w14:paraId="0EE35F89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长期使用权（10年）</w:t>
            </w:r>
          </w:p>
        </w:tc>
        <w:tc>
          <w:tcPr>
            <w:tcW w:w="1207" w:type="dxa"/>
            <w:shd w:val="clear" w:color="auto" w:fill="auto"/>
            <w:vAlign w:val="center"/>
          </w:tcPr>
          <w:p w14:paraId="35E35100">
            <w:pPr>
              <w:widowControl/>
              <w:spacing w:line="640" w:lineRule="exact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技术许可</w:t>
            </w:r>
          </w:p>
          <w:p w14:paraId="150EBE27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71" w:type="dxa"/>
            <w:shd w:val="clear" w:color="auto" w:fill="auto"/>
            <w:vAlign w:val="center"/>
          </w:tcPr>
          <w:p w14:paraId="12609E73">
            <w:pPr>
              <w:widowControl/>
              <w:spacing w:line="640" w:lineRule="exact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1285" w:type="dxa"/>
            <w:shd w:val="clear" w:color="auto" w:fill="auto"/>
            <w:vAlign w:val="center"/>
          </w:tcPr>
          <w:p w14:paraId="43F0E068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河南万事成特种设备检测有限公司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20B475DB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44B4D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</w:trPr>
        <w:tc>
          <w:tcPr>
            <w:tcW w:w="544" w:type="dxa"/>
            <w:shd w:val="clear" w:color="auto" w:fill="auto"/>
            <w:vAlign w:val="center"/>
          </w:tcPr>
          <w:p w14:paraId="27162673">
            <w:pPr>
              <w:widowControl/>
              <w:spacing w:line="640" w:lineRule="exact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2151" w:type="dxa"/>
            <w:shd w:val="clear"/>
            <w:vAlign w:val="center"/>
          </w:tcPr>
          <w:p w14:paraId="0CCE1CDB">
            <w:pPr>
              <w:widowControl/>
              <w:spacing w:line="640" w:lineRule="exact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一种基于烟草废弃物的纤维素纳米晶的制备方法</w:t>
            </w:r>
          </w:p>
        </w:tc>
        <w:tc>
          <w:tcPr>
            <w:tcW w:w="3446" w:type="dxa"/>
            <w:shd w:val="clear"/>
            <w:vAlign w:val="top"/>
          </w:tcPr>
          <w:p w14:paraId="2B9AFC1C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本成果公开了一种基于烟草废弃物的纤维素纳米晶的制备方法，用以解决纳米晶纤维素制备中硫酸用量大、热稳定性差的技术问题。本发明包括以下步骤：（1）提取烟草废弃物中的纤维素；（2）将纤维素在硫酸-低共熔溶剂耦合溶液中溶胀酸解，得到纳米晶纤维素悬浊液，将纳米晶纤维素悬浊液离心分离、透析、干燥得到纳米晶纤维素；所述硫酸-低共熔溶剂耦合溶液包括硫酸溶液和低共熔溶剂；所述低共熔溶剂包括有机酸和多元醇。采用硫酸-低共熔溶剂耦合水解纤维素制备纳米晶纤维素，通过加入低共熔溶剂降低硫酸用量，并且所制备纳米晶纤维素热分解温度高，稳定性好。</w:t>
            </w:r>
          </w:p>
          <w:p w14:paraId="20DEE8E8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本发明的纤维素纳米晶可以改善烟草薄片的机械性能，具有良好市场前景。</w:t>
            </w:r>
          </w:p>
        </w:tc>
        <w:tc>
          <w:tcPr>
            <w:tcW w:w="1687" w:type="dxa"/>
            <w:shd w:val="clear"/>
            <w:vAlign w:val="center"/>
          </w:tcPr>
          <w:p w14:paraId="14BE02A9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陈丽娟</w:t>
            </w:r>
          </w:p>
        </w:tc>
        <w:tc>
          <w:tcPr>
            <w:tcW w:w="1360" w:type="dxa"/>
            <w:shd w:val="clear"/>
            <w:vAlign w:val="center"/>
          </w:tcPr>
          <w:p w14:paraId="072F378E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长期使用权（10年）</w:t>
            </w:r>
          </w:p>
        </w:tc>
        <w:tc>
          <w:tcPr>
            <w:tcW w:w="1207" w:type="dxa"/>
            <w:shd w:val="clear"/>
            <w:vAlign w:val="center"/>
          </w:tcPr>
          <w:p w14:paraId="299ED684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技术实施许可</w:t>
            </w:r>
          </w:p>
        </w:tc>
        <w:tc>
          <w:tcPr>
            <w:tcW w:w="1371" w:type="dxa"/>
            <w:shd w:val="clear"/>
            <w:vAlign w:val="center"/>
          </w:tcPr>
          <w:p w14:paraId="4DBD14AF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3.5</w:t>
            </w:r>
          </w:p>
        </w:tc>
        <w:tc>
          <w:tcPr>
            <w:tcW w:w="1285" w:type="dxa"/>
            <w:shd w:val="clear"/>
            <w:vAlign w:val="center"/>
          </w:tcPr>
          <w:p w14:paraId="5495EA6A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  <w:t>北京信纳国际新材料科技有限公司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693E109B">
            <w:pPr>
              <w:widowControl/>
              <w:spacing w:line="640" w:lineRule="exact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</w:tbl>
    <w:p w14:paraId="6BF84D98">
      <w:pPr>
        <w:widowControl/>
        <w:spacing w:line="640" w:lineRule="exact"/>
        <w:jc w:val="center"/>
        <w:textAlignment w:val="center"/>
        <w:rPr>
          <w:rFonts w:hint="eastAsia" w:ascii="宋体" w:hAnsi="宋体" w:eastAsia="宋体" w:cs="宋体"/>
          <w:snapToGrid w:val="0"/>
          <w:color w:val="000000"/>
          <w:spacing w:val="-4"/>
          <w:kern w:val="0"/>
          <w:sz w:val="18"/>
          <w:szCs w:val="18"/>
          <w:lang w:val="en-US" w:eastAsia="zh-CN" w:bidi="ar-SA"/>
        </w:rPr>
      </w:pPr>
    </w:p>
    <w:p w14:paraId="7E4CE1FD">
      <w:pPr>
        <w:widowControl/>
        <w:spacing w:line="640" w:lineRule="exact"/>
        <w:jc w:val="center"/>
        <w:textAlignment w:val="center"/>
        <w:rPr>
          <w:rFonts w:hint="eastAsia" w:ascii="宋体" w:hAnsi="宋体" w:eastAsia="宋体" w:cs="宋体"/>
          <w:snapToGrid w:val="0"/>
          <w:color w:val="000000"/>
          <w:spacing w:val="-4"/>
          <w:kern w:val="0"/>
          <w:sz w:val="18"/>
          <w:szCs w:val="18"/>
          <w:lang w:val="en-US" w:eastAsia="zh-CN" w:bidi="ar-S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1ZmM5M2NiYzViNjc4ZWU1ODNmMjFmYjE5YjlkNzIifQ=="/>
  </w:docVars>
  <w:rsids>
    <w:rsidRoot w:val="1308507D"/>
    <w:rsid w:val="004D6FF8"/>
    <w:rsid w:val="00611441"/>
    <w:rsid w:val="00767757"/>
    <w:rsid w:val="00894E28"/>
    <w:rsid w:val="00B83766"/>
    <w:rsid w:val="00E154A7"/>
    <w:rsid w:val="00EF30B0"/>
    <w:rsid w:val="00F9180F"/>
    <w:rsid w:val="02D6486B"/>
    <w:rsid w:val="0F2B62DD"/>
    <w:rsid w:val="1308507D"/>
    <w:rsid w:val="168622B2"/>
    <w:rsid w:val="415E2C8C"/>
    <w:rsid w:val="46E74DCD"/>
    <w:rsid w:val="50D852D8"/>
    <w:rsid w:val="58406388"/>
    <w:rsid w:val="5A8436D7"/>
    <w:rsid w:val="63F32986"/>
    <w:rsid w:val="74887407"/>
    <w:rsid w:val="7870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357</Words>
  <Characters>376</Characters>
  <Lines>3</Lines>
  <Paragraphs>1</Paragraphs>
  <TotalTime>15</TotalTime>
  <ScaleCrop>false</ScaleCrop>
  <LinksUpToDate>false</LinksUpToDate>
  <CharactersWithSpaces>446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2022-07-25T00:53:00Z</dcterms:created>
  <dc:creator>文档存本地丢失不负责</dc:creator>
  <cp:lastModifiedBy>鲍雅如</cp:lastModifiedBy>
  <cp:lastPrinted>2022-07-25T02:39:00Z</cp:lastPrinted>
  <dcterms:modified xsi:type="dcterms:W3CDTF">2026-10-23T03:05:59Z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5BD0945321A247CB96BAE782435F1764_13</vt:lpwstr>
  </property>
  <property fmtid="{D5CDD505-2E9C-101B-9397-08002B2CF9AE}" pid="4" name="KSOTemplateDocerSaveRecord">
    <vt:lpwstr>eyJoZGlkIjoiNjRiMWNhNzcyYTNmZTkwZTQxMjQ2NTA4NDVmOGU4OGYiLCJ1c2VySWQiOiIzMDA5MzIwNzcifQ==</vt:lpwstr>
  </property>
</Properties>
</file>