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BF5C0" w14:textId="77777777" w:rsidR="00BA02C1" w:rsidRDefault="008271EF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郑州轻工业大学科研成果赋权情况表</w:t>
      </w:r>
    </w:p>
    <w:p w14:paraId="3756F2FB" w14:textId="71036EF0" w:rsidR="00BA02C1" w:rsidRDefault="008271EF">
      <w:pPr>
        <w:spacing w:beforeLines="50" w:before="156"/>
        <w:jc w:val="center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 xml:space="preserve">                                                                      时间：202</w:t>
      </w:r>
      <w:r w:rsidR="0015438E">
        <w:rPr>
          <w:rFonts w:ascii="仿宋" w:eastAsia="仿宋" w:hAnsi="仿宋" w:cs="仿宋"/>
          <w:sz w:val="28"/>
          <w:szCs w:val="28"/>
        </w:rPr>
        <w:t>6</w:t>
      </w:r>
      <w:r>
        <w:rPr>
          <w:rFonts w:ascii="仿宋" w:eastAsia="仿宋" w:hAnsi="仿宋" w:cs="仿宋" w:hint="eastAsia"/>
          <w:sz w:val="28"/>
          <w:szCs w:val="28"/>
        </w:rPr>
        <w:t>年</w:t>
      </w:r>
      <w:r w:rsidR="0015438E">
        <w:rPr>
          <w:rFonts w:ascii="仿宋" w:eastAsia="仿宋" w:hAnsi="仿宋" w:cs="仿宋"/>
          <w:sz w:val="28"/>
          <w:szCs w:val="28"/>
        </w:rPr>
        <w:t>10</w:t>
      </w:r>
      <w:r>
        <w:rPr>
          <w:rFonts w:ascii="仿宋" w:eastAsia="仿宋" w:hAnsi="仿宋" w:cs="仿宋" w:hint="eastAsia"/>
          <w:sz w:val="28"/>
          <w:szCs w:val="28"/>
        </w:rPr>
        <w:t>月1</w:t>
      </w:r>
      <w:r w:rsidR="00D56B19">
        <w:rPr>
          <w:rFonts w:ascii="仿宋" w:eastAsia="仿宋" w:hAnsi="仿宋" w:cs="仿宋"/>
          <w:sz w:val="28"/>
          <w:szCs w:val="28"/>
        </w:rPr>
        <w:t>9</w:t>
      </w:r>
      <w:r>
        <w:rPr>
          <w:rFonts w:ascii="仿宋" w:eastAsia="仿宋" w:hAnsi="仿宋" w:cs="仿宋" w:hint="eastAsia"/>
          <w:sz w:val="28"/>
          <w:szCs w:val="28"/>
        </w:rPr>
        <w:t>日</w:t>
      </w:r>
    </w:p>
    <w:tbl>
      <w:tblPr>
        <w:tblpPr w:leftFromText="180" w:rightFromText="180" w:vertAnchor="text" w:horzAnchor="page" w:tblpX="1551" w:tblpY="435"/>
        <w:tblOverlap w:val="never"/>
        <w:tblW w:w="138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4"/>
        <w:gridCol w:w="1573"/>
        <w:gridCol w:w="4370"/>
        <w:gridCol w:w="1276"/>
        <w:gridCol w:w="1425"/>
        <w:gridCol w:w="1207"/>
        <w:gridCol w:w="1371"/>
        <w:gridCol w:w="1285"/>
        <w:gridCol w:w="786"/>
      </w:tblGrid>
      <w:tr w:rsidR="00BA02C1" w14:paraId="21741359" w14:textId="77777777" w:rsidTr="006E7383">
        <w:trPr>
          <w:trHeight w:val="666"/>
        </w:trPr>
        <w:tc>
          <w:tcPr>
            <w:tcW w:w="544" w:type="dxa"/>
            <w:shd w:val="clear" w:color="auto" w:fill="auto"/>
            <w:vAlign w:val="center"/>
          </w:tcPr>
          <w:p w14:paraId="43A5B81F" w14:textId="77777777" w:rsidR="00BA02C1" w:rsidRDefault="008271EF">
            <w:pPr>
              <w:snapToGrid w:val="0"/>
              <w:spacing w:line="640" w:lineRule="exact"/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序号</w:t>
            </w:r>
          </w:p>
        </w:tc>
        <w:tc>
          <w:tcPr>
            <w:tcW w:w="1573" w:type="dxa"/>
            <w:shd w:val="clear" w:color="auto" w:fill="auto"/>
            <w:vAlign w:val="center"/>
          </w:tcPr>
          <w:p w14:paraId="19BD30BE" w14:textId="77777777" w:rsidR="00BA02C1" w:rsidRDefault="008271EF">
            <w:pPr>
              <w:snapToGrid w:val="0"/>
              <w:spacing w:line="640" w:lineRule="exact"/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成果名称</w:t>
            </w:r>
          </w:p>
        </w:tc>
        <w:tc>
          <w:tcPr>
            <w:tcW w:w="4370" w:type="dxa"/>
            <w:shd w:val="clear" w:color="auto" w:fill="auto"/>
            <w:vAlign w:val="center"/>
          </w:tcPr>
          <w:p w14:paraId="5068DC17" w14:textId="77777777" w:rsidR="00BA02C1" w:rsidRDefault="008271EF">
            <w:pPr>
              <w:snapToGrid w:val="0"/>
              <w:spacing w:line="640" w:lineRule="exact"/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成果内容摘要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BA4F64F" w14:textId="77777777" w:rsidR="00BA02C1" w:rsidRDefault="008271EF">
            <w:pPr>
              <w:snapToGrid w:val="0"/>
              <w:spacing w:line="640" w:lineRule="exact"/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成果完成人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2E24E27B" w14:textId="77777777" w:rsidR="00BA02C1" w:rsidRDefault="008271EF">
            <w:pPr>
              <w:snapToGrid w:val="0"/>
              <w:spacing w:line="640" w:lineRule="exact"/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赋权类型</w:t>
            </w:r>
          </w:p>
        </w:tc>
        <w:tc>
          <w:tcPr>
            <w:tcW w:w="1207" w:type="dxa"/>
            <w:shd w:val="clear" w:color="auto" w:fill="auto"/>
            <w:vAlign w:val="center"/>
          </w:tcPr>
          <w:p w14:paraId="3A5CBCFA" w14:textId="77777777" w:rsidR="00BA02C1" w:rsidRDefault="008271EF">
            <w:pPr>
              <w:snapToGrid w:val="0"/>
              <w:spacing w:line="640" w:lineRule="exact"/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转化</w:t>
            </w:r>
          </w:p>
          <w:p w14:paraId="4C3C633B" w14:textId="77777777" w:rsidR="00BA02C1" w:rsidRDefault="008271EF">
            <w:pPr>
              <w:snapToGrid w:val="0"/>
              <w:spacing w:line="640" w:lineRule="exact"/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方式</w:t>
            </w:r>
          </w:p>
        </w:tc>
        <w:tc>
          <w:tcPr>
            <w:tcW w:w="1371" w:type="dxa"/>
            <w:shd w:val="clear" w:color="auto" w:fill="auto"/>
            <w:vAlign w:val="center"/>
          </w:tcPr>
          <w:p w14:paraId="2A78797E" w14:textId="77777777" w:rsidR="00BA02C1" w:rsidRDefault="008271EF">
            <w:pPr>
              <w:snapToGrid w:val="0"/>
              <w:spacing w:line="640" w:lineRule="exact"/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交易金额（万元）</w:t>
            </w:r>
          </w:p>
        </w:tc>
        <w:tc>
          <w:tcPr>
            <w:tcW w:w="1285" w:type="dxa"/>
            <w:shd w:val="clear" w:color="auto" w:fill="auto"/>
            <w:vAlign w:val="center"/>
          </w:tcPr>
          <w:p w14:paraId="6C10FFEB" w14:textId="77777777" w:rsidR="00BA02C1" w:rsidRDefault="008271EF">
            <w:pPr>
              <w:snapToGrid w:val="0"/>
              <w:spacing w:line="640" w:lineRule="exact"/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受让方</w:t>
            </w:r>
          </w:p>
        </w:tc>
        <w:tc>
          <w:tcPr>
            <w:tcW w:w="786" w:type="dxa"/>
            <w:shd w:val="clear" w:color="auto" w:fill="auto"/>
            <w:vAlign w:val="center"/>
          </w:tcPr>
          <w:p w14:paraId="77E66E38" w14:textId="77777777" w:rsidR="00BA02C1" w:rsidRDefault="008271EF">
            <w:pPr>
              <w:snapToGrid w:val="0"/>
              <w:spacing w:line="640" w:lineRule="exact"/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备注</w:t>
            </w:r>
          </w:p>
        </w:tc>
      </w:tr>
      <w:tr w:rsidR="00BA02C1" w14:paraId="6D4766E3" w14:textId="77777777" w:rsidTr="006E7383">
        <w:trPr>
          <w:trHeight w:val="1439"/>
        </w:trPr>
        <w:tc>
          <w:tcPr>
            <w:tcW w:w="544" w:type="dxa"/>
            <w:shd w:val="clear" w:color="auto" w:fill="auto"/>
            <w:vAlign w:val="center"/>
          </w:tcPr>
          <w:p w14:paraId="2303141B" w14:textId="77777777" w:rsidR="00BA02C1" w:rsidRDefault="008271EF">
            <w:pPr>
              <w:snapToGrid w:val="0"/>
              <w:spacing w:line="640" w:lineRule="exact"/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1</w:t>
            </w:r>
          </w:p>
        </w:tc>
        <w:tc>
          <w:tcPr>
            <w:tcW w:w="1573" w:type="dxa"/>
            <w:shd w:val="clear" w:color="auto" w:fill="auto"/>
            <w:vAlign w:val="center"/>
          </w:tcPr>
          <w:p w14:paraId="3DB54F00" w14:textId="04C6B771" w:rsidR="00BA02C1" w:rsidRDefault="00CD2642">
            <w:pPr>
              <w:snapToGrid w:val="0"/>
              <w:spacing w:line="640" w:lineRule="exact"/>
              <w:jc w:val="center"/>
              <w:rPr>
                <w:rFonts w:ascii="仿宋" w:eastAsia="仿宋" w:hAnsi="仿宋" w:cs="仿宋"/>
                <w:snapToGrid w:val="0"/>
                <w:color w:val="000000"/>
                <w:spacing w:val="-4"/>
                <w:kern w:val="0"/>
                <w:sz w:val="24"/>
              </w:rPr>
            </w:pPr>
            <w:proofErr w:type="spellStart"/>
            <w:r w:rsidRPr="00CD2642">
              <w:rPr>
                <w:rFonts w:ascii="仿宋" w:eastAsia="仿宋" w:hAnsi="仿宋" w:cs="仿宋" w:hint="eastAsia"/>
                <w:snapToGrid w:val="0"/>
                <w:color w:val="000000"/>
                <w:spacing w:val="-4"/>
                <w:kern w:val="0"/>
                <w:sz w:val="24"/>
              </w:rPr>
              <w:t>PVP@AgNPs</w:t>
            </w:r>
            <w:proofErr w:type="spellEnd"/>
            <w:r w:rsidRPr="00CD2642">
              <w:rPr>
                <w:rFonts w:ascii="仿宋" w:eastAsia="仿宋" w:hAnsi="仿宋" w:cs="仿宋" w:hint="eastAsia"/>
                <w:snapToGrid w:val="0"/>
                <w:color w:val="000000"/>
                <w:spacing w:val="-4"/>
                <w:kern w:val="0"/>
                <w:sz w:val="24"/>
              </w:rPr>
              <w:t>封装的IPMC电致动器及其制备方法</w:t>
            </w:r>
          </w:p>
        </w:tc>
        <w:tc>
          <w:tcPr>
            <w:tcW w:w="4370" w:type="dxa"/>
            <w:shd w:val="clear" w:color="auto" w:fill="auto"/>
            <w:vAlign w:val="center"/>
          </w:tcPr>
          <w:p w14:paraId="25A913C1" w14:textId="0F26C213" w:rsidR="00BA02C1" w:rsidRDefault="006E7383" w:rsidP="008271EF">
            <w:pPr>
              <w:spacing w:line="640" w:lineRule="exact"/>
              <w:rPr>
                <w:rFonts w:ascii="仿宋" w:eastAsia="仿宋" w:hAnsi="仿宋" w:cs="仿宋"/>
                <w:snapToGrid w:val="0"/>
                <w:color w:val="000000"/>
                <w:spacing w:val="-4"/>
                <w:kern w:val="0"/>
                <w:sz w:val="24"/>
              </w:rPr>
            </w:pPr>
            <w:r w:rsidRPr="006E7383">
              <w:rPr>
                <w:rFonts w:ascii="仿宋" w:eastAsia="仿宋" w:hAnsi="仿宋" w:cs="仿宋" w:hint="eastAsia"/>
                <w:snapToGrid w:val="0"/>
                <w:color w:val="000000"/>
                <w:spacing w:val="-4"/>
                <w:kern w:val="0"/>
                <w:sz w:val="24"/>
              </w:rPr>
              <w:t>本发明公开了一种</w:t>
            </w:r>
            <w:proofErr w:type="spellStart"/>
            <w:r w:rsidRPr="006E7383">
              <w:rPr>
                <w:rFonts w:ascii="仿宋" w:eastAsia="仿宋" w:hAnsi="仿宋" w:cs="仿宋" w:hint="eastAsia"/>
                <w:snapToGrid w:val="0"/>
                <w:color w:val="000000"/>
                <w:spacing w:val="-4"/>
                <w:kern w:val="0"/>
                <w:sz w:val="24"/>
              </w:rPr>
              <w:t>PVP@AgNPs</w:t>
            </w:r>
            <w:proofErr w:type="spellEnd"/>
            <w:r w:rsidRPr="006E7383">
              <w:rPr>
                <w:rFonts w:ascii="仿宋" w:eastAsia="仿宋" w:hAnsi="仿宋" w:cs="仿宋" w:hint="eastAsia"/>
                <w:snapToGrid w:val="0"/>
                <w:color w:val="000000"/>
                <w:spacing w:val="-4"/>
                <w:kern w:val="0"/>
                <w:sz w:val="24"/>
              </w:rPr>
              <w:t>封装的IPMC电致动器及其制备方法,采用提拉工艺在废旧IPMC表面包覆一层致密的</w:t>
            </w:r>
            <w:proofErr w:type="spellStart"/>
            <w:r w:rsidRPr="006E7383">
              <w:rPr>
                <w:rFonts w:ascii="仿宋" w:eastAsia="仿宋" w:hAnsi="仿宋" w:cs="仿宋" w:hint="eastAsia"/>
                <w:snapToGrid w:val="0"/>
                <w:color w:val="000000"/>
                <w:spacing w:val="-4"/>
                <w:kern w:val="0"/>
                <w:sz w:val="24"/>
              </w:rPr>
              <w:t>PVP@AgNPs</w:t>
            </w:r>
            <w:proofErr w:type="spellEnd"/>
            <w:r w:rsidRPr="006E7383">
              <w:rPr>
                <w:rFonts w:ascii="仿宋" w:eastAsia="仿宋" w:hAnsi="仿宋" w:cs="仿宋" w:hint="eastAsia"/>
                <w:snapToGrid w:val="0"/>
                <w:color w:val="000000"/>
                <w:spacing w:val="-4"/>
                <w:kern w:val="0"/>
                <w:sz w:val="24"/>
              </w:rPr>
              <w:t>材料作为封装电极,本发明提出的IPMC制备方法简单,将旧IPMC悬挂于银浆中,银浆以一定的速度下降,得到</w:t>
            </w:r>
            <w:proofErr w:type="spellStart"/>
            <w:r w:rsidRPr="006E7383">
              <w:rPr>
                <w:rFonts w:ascii="仿宋" w:eastAsia="仿宋" w:hAnsi="仿宋" w:cs="仿宋" w:hint="eastAsia"/>
                <w:snapToGrid w:val="0"/>
                <w:color w:val="000000"/>
                <w:spacing w:val="-4"/>
                <w:kern w:val="0"/>
                <w:sz w:val="24"/>
              </w:rPr>
              <w:t>PVP@AgNPs</w:t>
            </w:r>
            <w:proofErr w:type="spellEnd"/>
            <w:r w:rsidRPr="006E7383">
              <w:rPr>
                <w:rFonts w:ascii="仿宋" w:eastAsia="仿宋" w:hAnsi="仿宋" w:cs="仿宋" w:hint="eastAsia"/>
                <w:snapToGrid w:val="0"/>
                <w:color w:val="000000"/>
                <w:spacing w:val="-4"/>
                <w:kern w:val="0"/>
                <w:sz w:val="24"/>
              </w:rPr>
              <w:t>封装的IPMC。</w:t>
            </w:r>
            <w:proofErr w:type="spellStart"/>
            <w:r w:rsidRPr="006E7383">
              <w:rPr>
                <w:rFonts w:ascii="仿宋" w:eastAsia="仿宋" w:hAnsi="仿宋" w:cs="仿宋" w:hint="eastAsia"/>
                <w:snapToGrid w:val="0"/>
                <w:color w:val="000000"/>
                <w:spacing w:val="-4"/>
                <w:kern w:val="0"/>
                <w:sz w:val="24"/>
              </w:rPr>
              <w:t>PVP@AgNPs</w:t>
            </w:r>
            <w:proofErr w:type="spellEnd"/>
            <w:r w:rsidRPr="006E7383">
              <w:rPr>
                <w:rFonts w:ascii="仿宋" w:eastAsia="仿宋" w:hAnsi="仿宋" w:cs="仿宋" w:hint="eastAsia"/>
                <w:snapToGrid w:val="0"/>
                <w:color w:val="000000"/>
                <w:spacing w:val="-4"/>
                <w:kern w:val="0"/>
                <w:sz w:val="24"/>
              </w:rPr>
              <w:t>封装的IPMC增加</w:t>
            </w:r>
            <w:r w:rsidRPr="006E7383">
              <w:rPr>
                <w:rFonts w:ascii="仿宋" w:eastAsia="仿宋" w:hAnsi="仿宋" w:cs="仿宋" w:hint="eastAsia"/>
                <w:snapToGrid w:val="0"/>
                <w:color w:val="000000"/>
                <w:spacing w:val="-4"/>
                <w:kern w:val="0"/>
                <w:sz w:val="24"/>
              </w:rPr>
              <w:lastRenderedPageBreak/>
              <w:t>IPMC电致动器的保水性能,提拉后,PVP包裹的银纳米颗粒很容易填补到Pt电极的缺陷处。而Ag纳米颗粒与Pt纳米粒子的键合作用很强,电极不易脱落,对IPMC的封装效果更加显著,从而减缓了IPMC致动器的电极疲劳,延长了IPMC致动器的工作时间,进而提高了IPMC的输出力,位移和力学性能。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6D5E19D" w14:textId="74A9F7C2" w:rsidR="00BA02C1" w:rsidRDefault="00E62B5F">
            <w:pPr>
              <w:snapToGrid w:val="0"/>
              <w:spacing w:line="640" w:lineRule="exact"/>
              <w:jc w:val="left"/>
              <w:rPr>
                <w:rFonts w:ascii="仿宋" w:eastAsia="仿宋" w:hAnsi="仿宋" w:cs="仿宋"/>
                <w:snapToGrid w:val="0"/>
                <w:color w:val="000000"/>
                <w:spacing w:val="-4"/>
                <w:kern w:val="0"/>
                <w:sz w:val="24"/>
              </w:rPr>
            </w:pPr>
            <w:r w:rsidRPr="00E62B5F">
              <w:rPr>
                <w:rFonts w:ascii="仿宋" w:eastAsia="仿宋" w:hAnsi="仿宋" w:cs="仿宋" w:hint="eastAsia"/>
                <w:snapToGrid w:val="0"/>
                <w:color w:val="000000"/>
                <w:spacing w:val="-4"/>
                <w:kern w:val="0"/>
                <w:sz w:val="24"/>
              </w:rPr>
              <w:lastRenderedPageBreak/>
              <w:t>马丽，郭东杰，丁井鲜,骆正强，李梦辛，翟公浩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39996DFF" w14:textId="590EB5D8" w:rsidR="00BA02C1" w:rsidRDefault="008271EF">
            <w:pPr>
              <w:snapToGrid w:val="0"/>
              <w:spacing w:line="640" w:lineRule="exact"/>
              <w:jc w:val="center"/>
              <w:rPr>
                <w:rFonts w:ascii="仿宋" w:eastAsia="仿宋" w:hAnsi="仿宋" w:cs="仿宋"/>
                <w:snapToGrid w:val="0"/>
                <w:color w:val="000000"/>
                <w:spacing w:val="-4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pacing w:val="-4"/>
                <w:kern w:val="0"/>
                <w:sz w:val="24"/>
              </w:rPr>
              <w:t>长期使用权（10年）</w:t>
            </w:r>
          </w:p>
        </w:tc>
        <w:tc>
          <w:tcPr>
            <w:tcW w:w="1207" w:type="dxa"/>
            <w:shd w:val="clear" w:color="auto" w:fill="auto"/>
            <w:vAlign w:val="center"/>
          </w:tcPr>
          <w:p w14:paraId="008D5781" w14:textId="77777777" w:rsidR="00BA02C1" w:rsidRDefault="008271EF">
            <w:pPr>
              <w:spacing w:line="640" w:lineRule="exac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技术许可</w:t>
            </w:r>
          </w:p>
        </w:tc>
        <w:tc>
          <w:tcPr>
            <w:tcW w:w="1371" w:type="dxa"/>
            <w:shd w:val="clear" w:color="auto" w:fill="auto"/>
            <w:vAlign w:val="center"/>
          </w:tcPr>
          <w:p w14:paraId="5B7F3373" w14:textId="0DEFA9A0" w:rsidR="00BA02C1" w:rsidRDefault="006E5EA5">
            <w:pPr>
              <w:spacing w:line="640" w:lineRule="exac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15</w:t>
            </w:r>
            <w:r w:rsidR="00E62B5F">
              <w:rPr>
                <w:rFonts w:ascii="仿宋" w:eastAsia="仿宋" w:hAnsi="仿宋" w:cs="仿宋"/>
                <w:sz w:val="24"/>
              </w:rPr>
              <w:t>0</w:t>
            </w:r>
          </w:p>
        </w:tc>
        <w:tc>
          <w:tcPr>
            <w:tcW w:w="1285" w:type="dxa"/>
            <w:shd w:val="clear" w:color="auto" w:fill="auto"/>
            <w:vAlign w:val="center"/>
          </w:tcPr>
          <w:p w14:paraId="4CB76BDB" w14:textId="2D115888" w:rsidR="00BA02C1" w:rsidRDefault="008271EF">
            <w:pPr>
              <w:spacing w:line="640" w:lineRule="exact"/>
              <w:jc w:val="center"/>
              <w:rPr>
                <w:rFonts w:ascii="仿宋" w:eastAsia="仿宋" w:hAnsi="仿宋" w:cs="仿宋"/>
                <w:snapToGrid w:val="0"/>
                <w:color w:val="000000"/>
                <w:spacing w:val="-3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pacing w:val="-3"/>
                <w:kern w:val="0"/>
                <w:sz w:val="24"/>
              </w:rPr>
              <w:t>河南</w:t>
            </w:r>
            <w:r w:rsidR="00CD2642">
              <w:rPr>
                <w:rFonts w:ascii="仿宋" w:eastAsia="仿宋" w:hAnsi="仿宋" w:cs="仿宋" w:hint="eastAsia"/>
                <w:snapToGrid w:val="0"/>
                <w:color w:val="000000"/>
                <w:spacing w:val="-3"/>
                <w:kern w:val="0"/>
                <w:sz w:val="24"/>
              </w:rPr>
              <w:t>中包</w:t>
            </w:r>
            <w:r>
              <w:rPr>
                <w:rFonts w:ascii="仿宋" w:eastAsia="仿宋" w:hAnsi="仿宋" w:cs="仿宋" w:hint="eastAsia"/>
                <w:snapToGrid w:val="0"/>
                <w:color w:val="000000"/>
                <w:spacing w:val="-3"/>
                <w:kern w:val="0"/>
                <w:sz w:val="24"/>
              </w:rPr>
              <w:t>科技有限公司</w:t>
            </w:r>
          </w:p>
        </w:tc>
        <w:tc>
          <w:tcPr>
            <w:tcW w:w="786" w:type="dxa"/>
            <w:shd w:val="clear" w:color="auto" w:fill="auto"/>
            <w:vAlign w:val="center"/>
          </w:tcPr>
          <w:p w14:paraId="57CF7E9F" w14:textId="77777777" w:rsidR="00BA02C1" w:rsidRDefault="00BA02C1">
            <w:pPr>
              <w:spacing w:line="64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</w:tbl>
    <w:p w14:paraId="532BC093" w14:textId="77777777" w:rsidR="00BA02C1" w:rsidRDefault="00BA02C1"/>
    <w:sectPr w:rsidR="00BA02C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D53CFC" w14:textId="77777777" w:rsidR="00E61745" w:rsidRDefault="00E61745" w:rsidP="006E5EA5">
      <w:r>
        <w:separator/>
      </w:r>
    </w:p>
  </w:endnote>
  <w:endnote w:type="continuationSeparator" w:id="0">
    <w:p w14:paraId="5400E99B" w14:textId="77777777" w:rsidR="00E61745" w:rsidRDefault="00E61745" w:rsidP="006E5E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AF81B1" w14:textId="77777777" w:rsidR="00E61745" w:rsidRDefault="00E61745" w:rsidP="006E5EA5">
      <w:r>
        <w:separator/>
      </w:r>
    </w:p>
  </w:footnote>
  <w:footnote w:type="continuationSeparator" w:id="0">
    <w:p w14:paraId="0F4C5EE8" w14:textId="77777777" w:rsidR="00E61745" w:rsidRDefault="00E61745" w:rsidP="006E5E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jYyODFiM2UwNDUwNWM2N2Y1YTg1NDViYWRmZTE5MjkifQ=="/>
  </w:docVars>
  <w:rsids>
    <w:rsidRoot w:val="1308507D"/>
    <w:rsid w:val="0015438E"/>
    <w:rsid w:val="002F3C9D"/>
    <w:rsid w:val="00345372"/>
    <w:rsid w:val="006074E7"/>
    <w:rsid w:val="00657F45"/>
    <w:rsid w:val="006E5EA5"/>
    <w:rsid w:val="006E7383"/>
    <w:rsid w:val="007121A1"/>
    <w:rsid w:val="008271EF"/>
    <w:rsid w:val="009E19D0"/>
    <w:rsid w:val="00AF0AB6"/>
    <w:rsid w:val="00BA02C1"/>
    <w:rsid w:val="00BF65FD"/>
    <w:rsid w:val="00CD2642"/>
    <w:rsid w:val="00CE62E5"/>
    <w:rsid w:val="00D1771F"/>
    <w:rsid w:val="00D56B19"/>
    <w:rsid w:val="00E61745"/>
    <w:rsid w:val="00E62B5F"/>
    <w:rsid w:val="00FF5805"/>
    <w:rsid w:val="0A4F2186"/>
    <w:rsid w:val="0B0C22E0"/>
    <w:rsid w:val="0F2B62DD"/>
    <w:rsid w:val="1308507D"/>
    <w:rsid w:val="27772E4C"/>
    <w:rsid w:val="415E2C8C"/>
    <w:rsid w:val="50D852D8"/>
    <w:rsid w:val="53612FDC"/>
    <w:rsid w:val="58406388"/>
    <w:rsid w:val="688625E7"/>
    <w:rsid w:val="6930482C"/>
    <w:rsid w:val="780673B2"/>
    <w:rsid w:val="7870237F"/>
    <w:rsid w:val="7EDB7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3983308"/>
  <w15:docId w15:val="{BDDCDF63-DAD2-4FDC-8266-154FAA61E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qFormat/>
    <w:rPr>
      <w:rFonts w:ascii="Calibri" w:hAnsi="Calibr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79</Words>
  <Characters>456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文档存本地丢失不负责</dc:creator>
  <cp:lastModifiedBy>ml</cp:lastModifiedBy>
  <cp:revision>17</cp:revision>
  <cp:lastPrinted>2025-07-11T06:50:00Z</cp:lastPrinted>
  <dcterms:created xsi:type="dcterms:W3CDTF">2022-07-25T00:53:00Z</dcterms:created>
  <dcterms:modified xsi:type="dcterms:W3CDTF">2026-10-17T10:14:00Z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04E34C3E7BF5406E98A6D3A2BBB78A85_13</vt:lpwstr>
  </property>
  <property fmtid="{D5CDD505-2E9C-101B-9397-08002B2CF9AE}" pid="4" name="KSOTemplateDocerSaveRecord">
    <vt:lpwstr>eyJoZGlkIjoiNjRiMWNhNzcyYTNmZTkwZTQxMjQ2NTA4NDVmOGU4OGYiLCJ1c2VySWQiOiIzMDA5MzIwNzcifQ==</vt:lpwstr>
  </property>
</Properties>
</file>