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C127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郑州轻工业大学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科研成果赋权情况表</w:t>
      </w:r>
    </w:p>
    <w:p w14:paraId="51C56AAE">
      <w:pPr>
        <w:spacing w:before="156" w:beforeLines="5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                                 时间：202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tbl>
      <w:tblPr>
        <w:tblStyle w:val="2"/>
        <w:tblpPr w:leftFromText="180" w:rightFromText="180" w:vertAnchor="text" w:horzAnchor="page" w:tblpX="1551" w:tblpY="435"/>
        <w:tblOverlap w:val="never"/>
        <w:tblW w:w="13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2279"/>
        <w:gridCol w:w="2720"/>
        <w:gridCol w:w="1827"/>
        <w:gridCol w:w="1818"/>
        <w:gridCol w:w="1207"/>
        <w:gridCol w:w="1371"/>
        <w:gridCol w:w="1285"/>
        <w:gridCol w:w="786"/>
      </w:tblGrid>
      <w:tr w14:paraId="09B86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6D0BB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6D991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成果名称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2AC81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成果内容摘要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5054B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成果完成人</w:t>
            </w:r>
          </w:p>
        </w:tc>
        <w:tc>
          <w:tcPr>
            <w:tcW w:w="1818" w:type="dxa"/>
            <w:shd w:val="clear" w:color="auto" w:fill="auto"/>
            <w:noWrap w:val="0"/>
            <w:vAlign w:val="center"/>
          </w:tcPr>
          <w:p w14:paraId="5BD8F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赋权类型</w:t>
            </w: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4DD14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转化</w:t>
            </w:r>
          </w:p>
          <w:p w14:paraId="6B423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方式</w:t>
            </w:r>
          </w:p>
        </w:tc>
        <w:tc>
          <w:tcPr>
            <w:tcW w:w="1371" w:type="dxa"/>
            <w:shd w:val="clear" w:color="auto" w:fill="auto"/>
            <w:noWrap w:val="0"/>
            <w:vAlign w:val="center"/>
          </w:tcPr>
          <w:p w14:paraId="28A7E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交易金额（万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元</w:t>
            </w:r>
            <w:r>
              <w:rPr>
                <w:rFonts w:hint="eastAsia" w:ascii="黑体" w:hAnsi="黑体" w:eastAsia="黑体" w:cs="黑体"/>
                <w:sz w:val="24"/>
              </w:rPr>
              <w:t>）</w:t>
            </w:r>
          </w:p>
        </w:tc>
        <w:tc>
          <w:tcPr>
            <w:tcW w:w="1285" w:type="dxa"/>
            <w:shd w:val="clear" w:color="auto" w:fill="auto"/>
            <w:noWrap w:val="0"/>
            <w:vAlign w:val="center"/>
          </w:tcPr>
          <w:p w14:paraId="7F93B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受让方</w:t>
            </w: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2EACE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 w14:paraId="00962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59E37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79C4C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可配置式车辆动力传动控制驾驶仿真系统V1.0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44AEF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面向车辆工程教学与科研，提供车辆动力传动控制仿真、驾驶操作交互及参数配置功能，支持不同控制策略的模拟与验证。</w:t>
            </w:r>
          </w:p>
        </w:tc>
        <w:tc>
          <w:tcPr>
            <w:tcW w:w="1827" w:type="dxa"/>
            <w:vMerge w:val="restart"/>
            <w:shd w:val="clear" w:color="auto" w:fill="auto"/>
            <w:noWrap w:val="0"/>
            <w:vAlign w:val="center"/>
          </w:tcPr>
          <w:p w14:paraId="50B98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王振伟</w:t>
            </w:r>
          </w:p>
        </w:tc>
        <w:tc>
          <w:tcPr>
            <w:tcW w:w="1818" w:type="dxa"/>
            <w:vMerge w:val="restart"/>
            <w:shd w:val="clear" w:color="auto" w:fill="auto"/>
            <w:noWrap w:val="0"/>
            <w:vAlign w:val="center"/>
          </w:tcPr>
          <w:p w14:paraId="307BF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4"/>
                <w:kern w:val="0"/>
                <w:sz w:val="21"/>
                <w:szCs w:val="21"/>
                <w:lang w:val="en-US" w:eastAsia="zh-CN" w:bidi="ar-SA"/>
              </w:rPr>
              <w:t>所有权（学校10%，成果完成团队90%）</w:t>
            </w:r>
          </w:p>
        </w:tc>
        <w:tc>
          <w:tcPr>
            <w:tcW w:w="1207" w:type="dxa"/>
            <w:vMerge w:val="restart"/>
            <w:shd w:val="clear" w:color="auto" w:fill="auto"/>
            <w:noWrap w:val="0"/>
            <w:vAlign w:val="center"/>
          </w:tcPr>
          <w:p w14:paraId="2B46A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技术许可</w:t>
            </w:r>
          </w:p>
        </w:tc>
        <w:tc>
          <w:tcPr>
            <w:tcW w:w="1371" w:type="dxa"/>
            <w:vMerge w:val="restart"/>
            <w:shd w:val="clear" w:color="auto" w:fill="auto"/>
            <w:noWrap w:val="0"/>
            <w:vAlign w:val="center"/>
          </w:tcPr>
          <w:p w14:paraId="7309C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20.05</w:t>
            </w:r>
          </w:p>
        </w:tc>
        <w:tc>
          <w:tcPr>
            <w:tcW w:w="1285" w:type="dxa"/>
            <w:vMerge w:val="restart"/>
            <w:shd w:val="clear" w:color="auto" w:fill="auto"/>
            <w:noWrap w:val="0"/>
            <w:vAlign w:val="center"/>
          </w:tcPr>
          <w:p w14:paraId="2EE4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  <w:t xml:space="preserve">郑州信桦教育科技有限公司 </w:t>
            </w: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37B7B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5B4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21397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6E5E0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多场景多天气式车辆动力传动控制驾驶仿真界面系统V1.0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40086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构建多场景、多天气条件下的车辆驾驶仿真环境，支持动力传动控制过程可视化及驾驶交互，为教学科研提供仿真平台。</w:t>
            </w:r>
          </w:p>
        </w:tc>
        <w:tc>
          <w:tcPr>
            <w:tcW w:w="1827" w:type="dxa"/>
            <w:vMerge w:val="continue"/>
            <w:shd w:val="clear" w:color="auto" w:fill="auto"/>
            <w:noWrap w:val="0"/>
            <w:vAlign w:val="center"/>
          </w:tcPr>
          <w:p w14:paraId="6D005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shd w:val="clear" w:color="auto" w:fill="auto"/>
            <w:noWrap w:val="0"/>
            <w:vAlign w:val="center"/>
          </w:tcPr>
          <w:p w14:paraId="62AC4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7" w:type="dxa"/>
            <w:vMerge w:val="continue"/>
            <w:shd w:val="clear" w:color="auto" w:fill="auto"/>
            <w:noWrap w:val="0"/>
            <w:vAlign w:val="center"/>
          </w:tcPr>
          <w:p w14:paraId="4972A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371" w:type="dxa"/>
            <w:vMerge w:val="continue"/>
            <w:shd w:val="clear" w:color="auto" w:fill="auto"/>
            <w:noWrap w:val="0"/>
            <w:vAlign w:val="center"/>
          </w:tcPr>
          <w:p w14:paraId="5278F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vMerge w:val="continue"/>
            <w:shd w:val="clear" w:color="auto" w:fill="auto"/>
            <w:noWrap w:val="0"/>
            <w:vAlign w:val="center"/>
          </w:tcPr>
          <w:p w14:paraId="61AD6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48C9C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E4BE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69A7A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0D5C1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多场景拟真化汽车驾驶与交通流自定义模拟系统V1.0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31789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提供拟真化汽车驾驶及交通流模拟功能，支持道路场景、交通参与者和交通流参数自定义，满足多种驾驶场景仿真需求。</w:t>
            </w:r>
          </w:p>
        </w:tc>
        <w:tc>
          <w:tcPr>
            <w:tcW w:w="1827" w:type="dxa"/>
            <w:vMerge w:val="continue"/>
            <w:shd w:val="clear" w:color="auto" w:fill="auto"/>
            <w:noWrap w:val="0"/>
            <w:vAlign w:val="center"/>
          </w:tcPr>
          <w:p w14:paraId="21CDD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shd w:val="clear" w:color="auto" w:fill="auto"/>
            <w:noWrap w:val="0"/>
            <w:vAlign w:val="center"/>
          </w:tcPr>
          <w:p w14:paraId="30E55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7" w:type="dxa"/>
            <w:vMerge w:val="continue"/>
            <w:shd w:val="clear" w:color="auto" w:fill="auto"/>
            <w:noWrap w:val="0"/>
            <w:vAlign w:val="center"/>
          </w:tcPr>
          <w:p w14:paraId="48F90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371" w:type="dxa"/>
            <w:vMerge w:val="continue"/>
            <w:shd w:val="clear" w:color="auto" w:fill="auto"/>
            <w:noWrap w:val="0"/>
            <w:vAlign w:val="center"/>
          </w:tcPr>
          <w:p w14:paraId="11EF1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vMerge w:val="continue"/>
            <w:shd w:val="clear" w:color="auto" w:fill="auto"/>
            <w:noWrap w:val="0"/>
            <w:vAlign w:val="center"/>
          </w:tcPr>
          <w:p w14:paraId="0CCC0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56E8E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9AC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2F45C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2E4B7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</w:rPr>
              <w:t>汽车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</w:rPr>
              <w:t>TA日志智能分析与决策辅助系统V1.0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1F6E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本系统集成车辆信息管理、实时监测及故障诊断等功能。通过图像采集与智能分析，实现异常识别、故障预警及数据追溯。可应用于汽车生产检测与质量管理，提升检测效率和智能化水平。</w:t>
            </w:r>
          </w:p>
        </w:tc>
        <w:tc>
          <w:tcPr>
            <w:tcW w:w="1827" w:type="dxa"/>
            <w:vMerge w:val="restart"/>
            <w:shd w:val="clear" w:color="auto" w:fill="auto"/>
            <w:noWrap w:val="0"/>
            <w:vAlign w:val="center"/>
          </w:tcPr>
          <w:p w14:paraId="0E1AB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齐佳旗</w:t>
            </w:r>
          </w:p>
        </w:tc>
        <w:tc>
          <w:tcPr>
            <w:tcW w:w="1818" w:type="dxa"/>
            <w:vMerge w:val="restart"/>
            <w:shd w:val="clear" w:color="auto" w:fill="auto"/>
            <w:noWrap w:val="0"/>
            <w:vAlign w:val="center"/>
          </w:tcPr>
          <w:p w14:paraId="7A76F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4"/>
                <w:kern w:val="0"/>
                <w:sz w:val="21"/>
                <w:szCs w:val="21"/>
                <w:lang w:val="en-US" w:eastAsia="zh-CN" w:bidi="ar-SA"/>
              </w:rPr>
              <w:t>所有权（学校10%，成果完成团队90%）</w:t>
            </w: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5C0CB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技术许可</w:t>
            </w:r>
          </w:p>
        </w:tc>
        <w:tc>
          <w:tcPr>
            <w:tcW w:w="1371" w:type="dxa"/>
            <w:shd w:val="clear" w:color="auto" w:fill="auto"/>
            <w:noWrap w:val="0"/>
            <w:vAlign w:val="center"/>
          </w:tcPr>
          <w:p w14:paraId="52536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30.02</w:t>
            </w:r>
          </w:p>
        </w:tc>
        <w:tc>
          <w:tcPr>
            <w:tcW w:w="1285" w:type="dxa"/>
            <w:vMerge w:val="restart"/>
            <w:shd w:val="clear" w:color="auto" w:fill="auto"/>
            <w:noWrap w:val="0"/>
            <w:vAlign w:val="center"/>
          </w:tcPr>
          <w:p w14:paraId="10E57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河南雷疆智能科技有限公司</w:t>
            </w: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05C73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B4A6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5F97C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1BCC0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</w:rPr>
              <w:t>新能源充电场景调度仿真与优化平台V1.0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34CF7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本平台集成新能源充电监测、调度仿真及用电成本分析等功能。通过充电负荷分析与调度策略优化，实现削峰填谷和新能源高效利用。可应用于充电站及储能设施管理，降低运营成本并提升能源利用效率。</w:t>
            </w:r>
          </w:p>
        </w:tc>
        <w:tc>
          <w:tcPr>
            <w:tcW w:w="1827" w:type="dxa"/>
            <w:vMerge w:val="continue"/>
            <w:shd w:val="clear" w:color="auto" w:fill="auto"/>
            <w:noWrap w:val="0"/>
            <w:vAlign w:val="center"/>
          </w:tcPr>
          <w:p w14:paraId="7ECC0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shd w:val="clear" w:color="auto" w:fill="auto"/>
            <w:noWrap w:val="0"/>
            <w:vAlign w:val="center"/>
          </w:tcPr>
          <w:p w14:paraId="3B744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61ABB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371" w:type="dxa"/>
            <w:shd w:val="clear" w:color="auto" w:fill="auto"/>
            <w:noWrap w:val="0"/>
            <w:vAlign w:val="center"/>
          </w:tcPr>
          <w:p w14:paraId="16E22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vMerge w:val="continue"/>
            <w:shd w:val="clear" w:color="auto" w:fill="auto"/>
            <w:noWrap w:val="0"/>
            <w:vAlign w:val="center"/>
          </w:tcPr>
          <w:p w14:paraId="4357B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79B11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A19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7988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2DEE8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新能源汽车故障诊断规则分析与实训系统V1.0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45CDE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本系统集成新能源汽车故障码读取、实时数据监测及故障分析等功能。通过OBD诊断与模拟实训，实现故障识别、诊断操作及规则分析。可应用于汽车维修与教学培训，提升故障诊断效率和实训教学水平。</w:t>
            </w:r>
          </w:p>
        </w:tc>
        <w:tc>
          <w:tcPr>
            <w:tcW w:w="1827" w:type="dxa"/>
            <w:vMerge w:val="continue"/>
            <w:shd w:val="clear" w:color="auto" w:fill="auto"/>
            <w:noWrap w:val="0"/>
            <w:vAlign w:val="center"/>
          </w:tcPr>
          <w:p w14:paraId="5E3D7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shd w:val="clear" w:color="auto" w:fill="auto"/>
            <w:noWrap w:val="0"/>
            <w:vAlign w:val="center"/>
          </w:tcPr>
          <w:p w14:paraId="2D8F4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3B414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371" w:type="dxa"/>
            <w:shd w:val="clear" w:color="auto" w:fill="auto"/>
            <w:noWrap w:val="0"/>
            <w:vAlign w:val="center"/>
          </w:tcPr>
          <w:p w14:paraId="68D5C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vMerge w:val="continue"/>
            <w:shd w:val="clear" w:color="auto" w:fill="auto"/>
            <w:noWrap w:val="0"/>
            <w:vAlign w:val="center"/>
          </w:tcPr>
          <w:p w14:paraId="2B75F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6A809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421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713A2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06735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新能源汽车远程故障诊断规则引擎与演练系统V1.0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37C01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本系统集成新能源汽车远程状态监测、故障诊断规则配置及智能预警等功能。通过规则引擎与虚拟故障注入，实现故障识别、模拟分析及应急处置演练。可应用于新能源汽车远程运维与技术培训，提升故障诊断效率和应急处理能力。</w:t>
            </w:r>
          </w:p>
        </w:tc>
        <w:tc>
          <w:tcPr>
            <w:tcW w:w="1827" w:type="dxa"/>
            <w:vMerge w:val="continue"/>
            <w:shd w:val="clear" w:color="auto" w:fill="auto"/>
            <w:noWrap w:val="0"/>
            <w:vAlign w:val="center"/>
          </w:tcPr>
          <w:p w14:paraId="06A56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shd w:val="clear" w:color="auto" w:fill="auto"/>
            <w:noWrap w:val="0"/>
            <w:vAlign w:val="center"/>
          </w:tcPr>
          <w:p w14:paraId="711FE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04ED9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371" w:type="dxa"/>
            <w:shd w:val="clear" w:color="auto" w:fill="auto"/>
            <w:noWrap w:val="0"/>
            <w:vAlign w:val="center"/>
          </w:tcPr>
          <w:p w14:paraId="7315E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vMerge w:val="continue"/>
            <w:shd w:val="clear" w:color="auto" w:fill="auto"/>
            <w:noWrap w:val="0"/>
            <w:vAlign w:val="center"/>
          </w:tcPr>
          <w:p w14:paraId="47066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6F558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C69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0BD35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76127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整车OTA升级日志分析与回滚决策系统V1.0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7927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78"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  <w:t>本系统集成整车OTA升级监控、日志分析及异常故障识别等功能。通过故障根因分析与风险评估，实现智能回滚决策及版本恢复管理。可应用于智能网联汽车软件升级与运维管理，提升升级可靠性和故障处理效率。</w:t>
            </w:r>
          </w:p>
        </w:tc>
        <w:tc>
          <w:tcPr>
            <w:tcW w:w="1827" w:type="dxa"/>
            <w:vMerge w:val="continue"/>
            <w:shd w:val="clear" w:color="auto" w:fill="auto"/>
            <w:noWrap w:val="0"/>
            <w:vAlign w:val="center"/>
          </w:tcPr>
          <w:p w14:paraId="1971D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shd w:val="clear" w:color="auto" w:fill="auto"/>
            <w:noWrap w:val="0"/>
            <w:vAlign w:val="center"/>
          </w:tcPr>
          <w:p w14:paraId="4D382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3B7D0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371" w:type="dxa"/>
            <w:shd w:val="clear" w:color="auto" w:fill="auto"/>
            <w:noWrap w:val="0"/>
            <w:vAlign w:val="center"/>
          </w:tcPr>
          <w:p w14:paraId="6FDA5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vMerge w:val="continue"/>
            <w:shd w:val="clear" w:color="auto" w:fill="auto"/>
            <w:noWrap w:val="0"/>
            <w:vAlign w:val="center"/>
          </w:tcPr>
          <w:p w14:paraId="6DFCD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2C2BD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FF6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4633A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</w:t>
            </w:r>
            <w:bookmarkStart w:id="0" w:name="_GoBack"/>
            <w:bookmarkEnd w:id="0"/>
          </w:p>
        </w:tc>
        <w:tc>
          <w:tcPr>
            <w:tcW w:w="2279" w:type="dxa"/>
            <w:shd w:val="clear" w:color="auto" w:fill="auto"/>
            <w:noWrap w:val="0"/>
            <w:vAlign w:val="center"/>
          </w:tcPr>
          <w:p w14:paraId="7D427490">
            <w:pPr>
              <w:snapToGrid w:val="0"/>
              <w:spacing w:line="340" w:lineRule="atLeas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</w:rPr>
              <w:t>一种多功能打磨装置及其调节方法</w:t>
            </w:r>
          </w:p>
        </w:tc>
        <w:tc>
          <w:tcPr>
            <w:tcW w:w="2720" w:type="dxa"/>
            <w:shd w:val="clear" w:color="auto" w:fill="auto"/>
            <w:noWrap w:val="0"/>
            <w:vAlign w:val="center"/>
          </w:tcPr>
          <w:p w14:paraId="7C97279C">
            <w:pPr>
              <w:spacing w:before="78" w:line="340" w:lineRule="atLeast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本发明公开了一种多功能打磨装置及其调节方法，包括行程调节模块和面积调节模块，旨在实现打磨头的往复运动，并可根据工件尺寸的不同分别调节往复行程和打磨面积。两模块之间通过燕尾槽滑动配合，所述行程调节模块将电机的旋转运动变为往复直线运动，以实现往复的打磨。调节包括对打磨面积和往复运动行程的调节，通过手动旋转第一蜗杆调节往复行程，旋转第二蜗杆调节打磨面积，通过调节往复行程和打磨面积，该装置可适应不同工件尺寸和打磨需求。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6C7C04AE">
            <w:pPr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</w:rPr>
              <w:t>许亚鹏;张海鹏;李晓科;国凯;马军;曹阳;明五一;何文斌；都金光;王旭;刘宁;刘琨;段留洋;耿军晓</w:t>
            </w:r>
          </w:p>
        </w:tc>
        <w:tc>
          <w:tcPr>
            <w:tcW w:w="1818" w:type="dxa"/>
            <w:shd w:val="clear" w:color="auto" w:fill="auto"/>
            <w:noWrap w:val="0"/>
            <w:vAlign w:val="center"/>
          </w:tcPr>
          <w:p w14:paraId="3103475B">
            <w:pPr>
              <w:snapToGrid w:val="0"/>
              <w:spacing w:line="340" w:lineRule="atLeas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</w:rPr>
              <w:t>长期使用权（10年）</w:t>
            </w: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0F62830D">
            <w:pPr>
              <w:spacing w:line="340" w:lineRule="atLeas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技术许可</w:t>
            </w:r>
          </w:p>
        </w:tc>
        <w:tc>
          <w:tcPr>
            <w:tcW w:w="1371" w:type="dxa"/>
            <w:shd w:val="clear" w:color="auto" w:fill="auto"/>
            <w:noWrap w:val="0"/>
            <w:vAlign w:val="center"/>
          </w:tcPr>
          <w:p w14:paraId="28CB35FD">
            <w:pPr>
              <w:spacing w:line="340" w:lineRule="atLeas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3.5</w:t>
            </w:r>
          </w:p>
        </w:tc>
        <w:tc>
          <w:tcPr>
            <w:tcW w:w="1285" w:type="dxa"/>
            <w:shd w:val="clear" w:color="auto" w:fill="auto"/>
            <w:noWrap w:val="0"/>
            <w:vAlign w:val="center"/>
          </w:tcPr>
          <w:p w14:paraId="78C9E758">
            <w:pPr>
              <w:spacing w:line="340" w:lineRule="atLeas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</w:rPr>
              <w:t>济南多得电气工程有限公司</w:t>
            </w:r>
          </w:p>
        </w:tc>
        <w:tc>
          <w:tcPr>
            <w:tcW w:w="786" w:type="dxa"/>
            <w:shd w:val="clear" w:color="auto" w:fill="auto"/>
            <w:noWrap w:val="0"/>
            <w:vAlign w:val="center"/>
          </w:tcPr>
          <w:p w14:paraId="2E7BA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atLeas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3922A883"/>
    <w:p w14:paraId="43E16AB2"/>
    <w:p w14:paraId="7C8BAC3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1ZmM5M2NiYzViNjc4ZWU1ODNmMjFmYjE5YjlkNzIifQ=="/>
  </w:docVars>
  <w:rsids>
    <w:rsidRoot w:val="1308507D"/>
    <w:rsid w:val="01F01803"/>
    <w:rsid w:val="0A6A44EC"/>
    <w:rsid w:val="0EB36461"/>
    <w:rsid w:val="0F2B62DD"/>
    <w:rsid w:val="1308507D"/>
    <w:rsid w:val="18193FCC"/>
    <w:rsid w:val="18653FFC"/>
    <w:rsid w:val="19D84FCE"/>
    <w:rsid w:val="259F4BF2"/>
    <w:rsid w:val="2BBD6AEF"/>
    <w:rsid w:val="2DEB6287"/>
    <w:rsid w:val="379C71E3"/>
    <w:rsid w:val="37F027EE"/>
    <w:rsid w:val="415E2C8C"/>
    <w:rsid w:val="43D326D6"/>
    <w:rsid w:val="44C64DC5"/>
    <w:rsid w:val="45116A25"/>
    <w:rsid w:val="4A662573"/>
    <w:rsid w:val="4E7067BB"/>
    <w:rsid w:val="4E9609D8"/>
    <w:rsid w:val="50D852D8"/>
    <w:rsid w:val="50F40510"/>
    <w:rsid w:val="55850EFA"/>
    <w:rsid w:val="57974105"/>
    <w:rsid w:val="58406388"/>
    <w:rsid w:val="589303FF"/>
    <w:rsid w:val="5F6064D4"/>
    <w:rsid w:val="64C5396E"/>
    <w:rsid w:val="66CF4AA4"/>
    <w:rsid w:val="6D9650CA"/>
    <w:rsid w:val="70CA2CF9"/>
    <w:rsid w:val="75A5137D"/>
    <w:rsid w:val="7870237F"/>
    <w:rsid w:val="7EED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464</Words>
  <Characters>498</Characters>
  <Lines>0</Lines>
  <Paragraphs>0</Paragraphs>
  <TotalTime>1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2022-07-25T00:53:00Z</dcterms:created>
  <dc:creator>文档存本地丢失不负责</dc:creator>
  <cp:lastModifiedBy>鲍雅如</cp:lastModifiedBy>
  <cp:lastPrinted>2022-07-25T02:39:00Z</cp:lastPrinted>
  <dcterms:modified xsi:type="dcterms:W3CDTF">2026-11-06T08:48:40Z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04E34C3E7BF5406E98A6D3A2BBB78A85_13</vt:lpwstr>
  </property>
  <property fmtid="{D5CDD505-2E9C-101B-9397-08002B2CF9AE}" pid="4" name="KSOTemplateDocerSaveRecord">
    <vt:lpwstr>eyJoZGlkIjoiNjRiMWNhNzcyYTNmZTkwZTQxMjQ2NTA4NDVmOGU4OGYiLCJ1c2VySWQiOiIzMDA5MzIwNzcifQ==</vt:lpwstr>
  </property>
</Properties>
</file>