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5A1B6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郑州轻工业大学科研成果赋权情况表</w:t>
      </w:r>
    </w:p>
    <w:p w14:paraId="696EA351">
      <w:pPr>
        <w:spacing w:before="156" w:beforeLines="5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                                    时间：202</w:t>
      </w:r>
      <w:r>
        <w:rPr>
          <w:rFonts w:ascii="仿宋" w:hAnsi="仿宋" w:eastAsia="仿宋" w:cs="仿宋"/>
          <w:sz w:val="28"/>
          <w:szCs w:val="28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21</w:t>
      </w:r>
      <w:r>
        <w:rPr>
          <w:rFonts w:hint="eastAsia" w:ascii="仿宋" w:hAnsi="仿宋" w:eastAsia="仿宋" w:cs="仿宋"/>
          <w:sz w:val="28"/>
          <w:szCs w:val="28"/>
        </w:rPr>
        <w:t>日</w:t>
      </w:r>
      <w:bookmarkStart w:id="0" w:name="_GoBack"/>
      <w:bookmarkEnd w:id="0"/>
    </w:p>
    <w:tbl>
      <w:tblPr>
        <w:tblStyle w:val="5"/>
        <w:tblpPr w:leftFromText="180" w:rightFromText="180" w:vertAnchor="text" w:horzAnchor="page" w:tblpX="1551" w:tblpY="435"/>
        <w:tblOverlap w:val="never"/>
        <w:tblW w:w="138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1333"/>
        <w:gridCol w:w="4335"/>
        <w:gridCol w:w="2520"/>
        <w:gridCol w:w="1080"/>
        <w:gridCol w:w="750"/>
        <w:gridCol w:w="1204"/>
        <w:gridCol w:w="1285"/>
        <w:gridCol w:w="786"/>
      </w:tblGrid>
      <w:tr w14:paraId="15255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544" w:type="dxa"/>
            <w:shd w:val="clear" w:color="auto" w:fill="auto"/>
            <w:vAlign w:val="center"/>
          </w:tcPr>
          <w:p w14:paraId="5AC04F89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0E89747D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成果名称</w:t>
            </w:r>
          </w:p>
        </w:tc>
        <w:tc>
          <w:tcPr>
            <w:tcW w:w="4335" w:type="dxa"/>
            <w:shd w:val="clear" w:color="auto" w:fill="auto"/>
            <w:vAlign w:val="center"/>
          </w:tcPr>
          <w:p w14:paraId="0EC254FA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成果内容摘要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43391DBB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成果完成人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B404377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赋权类型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5E9D4442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转化</w:t>
            </w:r>
          </w:p>
          <w:p w14:paraId="5409F6D9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方式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B250642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交易金额（万元）</w:t>
            </w:r>
          </w:p>
        </w:tc>
        <w:tc>
          <w:tcPr>
            <w:tcW w:w="1285" w:type="dxa"/>
            <w:shd w:val="clear" w:color="auto" w:fill="auto"/>
            <w:vAlign w:val="center"/>
          </w:tcPr>
          <w:p w14:paraId="0855ACEA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受让方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377FB5DC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备注</w:t>
            </w:r>
          </w:p>
        </w:tc>
      </w:tr>
      <w:tr w14:paraId="05B00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544" w:type="dxa"/>
            <w:shd w:val="clear" w:color="auto" w:fill="auto"/>
            <w:vAlign w:val="center"/>
          </w:tcPr>
          <w:p w14:paraId="2969271B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1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211E41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25" w:lineRule="atLeast"/>
              <w:ind w:left="0" w:right="0" w:firstLine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2"/>
                <w:szCs w:val="22"/>
                <w:lang w:val="en-US" w:eastAsia="zh-CN" w:bidi="ar-SA"/>
              </w:rPr>
              <w:t>一种含氮化物的铜基粉末冶金摩擦材料及其制备方法</w:t>
            </w:r>
          </w:p>
        </w:tc>
        <w:tc>
          <w:tcPr>
            <w:tcW w:w="4335" w:type="dxa"/>
            <w:shd w:val="clear" w:color="auto" w:fill="auto"/>
            <w:vAlign w:val="center"/>
          </w:tcPr>
          <w:p w14:paraId="1DFAB782">
            <w:pPr>
              <w:widowControl/>
              <w:textAlignment w:val="center"/>
              <w:rPr>
                <w:rFonts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本发明公开一种含氮化物的铜基粉末冶金摩擦材料及其制备方法,包括复合铜粉、铁粉、锡粉、鳞片石墨、六方氮化硼粉、氮化铝粉和铬铁粉,所述复合铜粉是将铜粉与增强颗粒粉末质量比为100:1-3,在行星式高能球磨机中进行球磨得到,增强颗粒粉末为高熵合金粉末或氧化物粉末。相对于现有技术,本发明所述摩擦材料在制动过程中具有稳定的摩擦系数、耐磨性和工作稳定性,同时具有硬度大、强度大和散热好等特点。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11471BD">
            <w:pPr>
              <w:widowControl/>
              <w:jc w:val="left"/>
              <w:textAlignment w:val="center"/>
              <w:rPr>
                <w:rFonts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吴深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徐文静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魏世忠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李士强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樊江磊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刘洪坤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周向葵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王艳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李莹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刘建秀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41B300E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长期使用权（</w:t>
            </w:r>
            <w:r>
              <w:rPr>
                <w:rFonts w:ascii="仿宋" w:hAnsi="仿宋" w:eastAsia="仿宋" w:cs="仿宋"/>
                <w:kern w:val="0"/>
                <w:sz w:val="22"/>
                <w:szCs w:val="22"/>
              </w:rPr>
              <w:t>10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年）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3F66616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技术许可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458CD94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3.1</w:t>
            </w:r>
          </w:p>
        </w:tc>
        <w:tc>
          <w:tcPr>
            <w:tcW w:w="1285" w:type="dxa"/>
            <w:shd w:val="clear" w:color="auto" w:fill="auto"/>
            <w:vAlign w:val="center"/>
          </w:tcPr>
          <w:p w14:paraId="19156DD0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上海层诚贸易有限公司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62E58976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szCs w:val="22"/>
              </w:rPr>
            </w:pPr>
          </w:p>
        </w:tc>
      </w:tr>
      <w:tr w14:paraId="0ACA0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544" w:type="dxa"/>
            <w:shd w:val="clear" w:color="auto" w:fill="auto"/>
            <w:vAlign w:val="center"/>
          </w:tcPr>
          <w:p w14:paraId="140B5F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333" w:type="dxa"/>
            <w:shd w:val="clear"/>
            <w:vAlign w:val="center"/>
          </w:tcPr>
          <w:p w14:paraId="68C00B23">
            <w:pPr>
              <w:snapToGrid w:val="0"/>
              <w:spacing w:line="340" w:lineRule="atLeast"/>
              <w:jc w:val="center"/>
              <w:rPr>
                <w:rFonts w:hint="eastAsia" w:ascii="Times New Roman" w:hAnsi="Times New Roman" w:eastAsia="仿宋" w:cs="Times New Roman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一种高亮度无闪烁的等离激元-激子杂化纳米超结构的制备方法</w:t>
            </w:r>
          </w:p>
        </w:tc>
        <w:tc>
          <w:tcPr>
            <w:tcW w:w="4335" w:type="dxa"/>
            <w:shd w:val="clear"/>
            <w:vAlign w:val="top"/>
          </w:tcPr>
          <w:p w14:paraId="760F5F0C">
            <w:pPr>
              <w:spacing w:before="78" w:line="340" w:lineRule="atLeast"/>
              <w:jc w:val="left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本发明通过构建</w:t>
            </w:r>
            <w:r>
              <w:rPr>
                <w:rFonts w:ascii="仿宋" w:hAnsi="仿宋" w:eastAsia="仿宋" w:cs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Au@SiO</w:t>
            </w:r>
            <w:r>
              <w:rPr>
                <w:rFonts w:ascii="Cambria Math" w:hAnsi="Cambria Math" w:eastAsia="仿宋" w:cs="Cambria Math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₂</w:t>
            </w:r>
            <w:r>
              <w:rPr>
                <w:rFonts w:ascii="仿宋" w:hAnsi="仿宋" w:eastAsia="仿宋" w:cs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-QD 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杂化纳米超结构，利用金纳米颗粒局域等离激元场精准调控量子点激子衰变行为，有效抑制俄歇复合过程，制备出发光强度高、荧光无闪烁的纳米杂化结构。该方法工艺简便、成本低廉、可批量制备，无需复杂苛刻的反应条件，结构均匀性与光学性能优异。与现有纳米发光材料相比，本发明显著提升发光亮度并完全消除闪烁现象，在生物荧光成像、量子点显示、微纳光电器件及高灵敏度光学传感等领域具有广阔的应用前景。</w:t>
            </w:r>
          </w:p>
        </w:tc>
        <w:tc>
          <w:tcPr>
            <w:tcW w:w="2520" w:type="dxa"/>
            <w:shd w:val="clear"/>
            <w:vAlign w:val="center"/>
          </w:tcPr>
          <w:p w14:paraId="57FCEBF1">
            <w:pPr>
              <w:snapToGrid w:val="0"/>
              <w:spacing w:line="340" w:lineRule="atLeast"/>
              <w:jc w:val="left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4"/>
              </w:rPr>
              <w:t>杨阳，谢罗刚，冯世全，赵承周，龚高尚</w:t>
            </w:r>
          </w:p>
        </w:tc>
        <w:tc>
          <w:tcPr>
            <w:tcW w:w="1080" w:type="dxa"/>
            <w:shd w:val="clear"/>
            <w:vAlign w:val="center"/>
          </w:tcPr>
          <w:p w14:paraId="402D740A">
            <w:pPr>
              <w:snapToGrid w:val="0"/>
              <w:spacing w:line="340" w:lineRule="atLeast"/>
              <w:jc w:val="center"/>
              <w:rPr>
                <w:rFonts w:hint="eastAsia" w:ascii="仿宋" w:hAnsi="仿宋" w:eastAsia="仿宋" w:cs="仿宋"/>
                <w:snapToGrid w:val="0"/>
                <w:spacing w:val="-4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spacing w:val="-4"/>
                <w:kern w:val="0"/>
                <w:sz w:val="24"/>
              </w:rPr>
              <w:t>长期使用权（10年）</w:t>
            </w:r>
          </w:p>
        </w:tc>
        <w:tc>
          <w:tcPr>
            <w:tcW w:w="750" w:type="dxa"/>
            <w:shd w:val="clear"/>
            <w:vAlign w:val="center"/>
          </w:tcPr>
          <w:p w14:paraId="0B57570E">
            <w:pPr>
              <w:spacing w:line="3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技术实施许可</w:t>
            </w:r>
          </w:p>
        </w:tc>
        <w:tc>
          <w:tcPr>
            <w:tcW w:w="1204" w:type="dxa"/>
            <w:shd w:val="clear"/>
            <w:vAlign w:val="center"/>
          </w:tcPr>
          <w:p w14:paraId="47ABF19E">
            <w:pPr>
              <w:spacing w:line="340" w:lineRule="atLeas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15.1</w:t>
            </w:r>
          </w:p>
        </w:tc>
        <w:tc>
          <w:tcPr>
            <w:tcW w:w="1285" w:type="dxa"/>
            <w:shd w:val="clear"/>
            <w:vAlign w:val="center"/>
          </w:tcPr>
          <w:p w14:paraId="1568E6E0">
            <w:pPr>
              <w:spacing w:line="340" w:lineRule="atLeast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4"/>
              </w:rPr>
              <w:t>河南锦时新材料技术有限公司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785DC5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</w:p>
        </w:tc>
      </w:tr>
    </w:tbl>
    <w:p w14:paraId="3C175360"/>
    <w:p w14:paraId="00D7B0E9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1ZmM5M2NiYzViNjc4ZWU1ODNmMjFmYjE5YjlkNzIifQ=="/>
  </w:docVars>
  <w:rsids>
    <w:rsidRoot w:val="1308507D"/>
    <w:rsid w:val="000301D6"/>
    <w:rsid w:val="0003178E"/>
    <w:rsid w:val="00034120"/>
    <w:rsid w:val="0004611F"/>
    <w:rsid w:val="000A7D98"/>
    <w:rsid w:val="00161721"/>
    <w:rsid w:val="00210366"/>
    <w:rsid w:val="00216D99"/>
    <w:rsid w:val="002230D1"/>
    <w:rsid w:val="002540A2"/>
    <w:rsid w:val="00371A32"/>
    <w:rsid w:val="003F6A6F"/>
    <w:rsid w:val="004C0783"/>
    <w:rsid w:val="004C5782"/>
    <w:rsid w:val="0052271F"/>
    <w:rsid w:val="00547DE0"/>
    <w:rsid w:val="00550E18"/>
    <w:rsid w:val="005F5475"/>
    <w:rsid w:val="00636A37"/>
    <w:rsid w:val="00641375"/>
    <w:rsid w:val="00657D0C"/>
    <w:rsid w:val="00662410"/>
    <w:rsid w:val="0066617A"/>
    <w:rsid w:val="00685682"/>
    <w:rsid w:val="006D1E9B"/>
    <w:rsid w:val="0070743C"/>
    <w:rsid w:val="007D0179"/>
    <w:rsid w:val="0080261F"/>
    <w:rsid w:val="00812039"/>
    <w:rsid w:val="00815429"/>
    <w:rsid w:val="00874DE5"/>
    <w:rsid w:val="009D0FD4"/>
    <w:rsid w:val="00A40062"/>
    <w:rsid w:val="00AF1448"/>
    <w:rsid w:val="00B379F5"/>
    <w:rsid w:val="00BB12B0"/>
    <w:rsid w:val="00BB4201"/>
    <w:rsid w:val="00C05D6C"/>
    <w:rsid w:val="00D41299"/>
    <w:rsid w:val="00D56739"/>
    <w:rsid w:val="00D902F5"/>
    <w:rsid w:val="00D96F09"/>
    <w:rsid w:val="00DB2093"/>
    <w:rsid w:val="00DD55C6"/>
    <w:rsid w:val="00E95543"/>
    <w:rsid w:val="00EB2F29"/>
    <w:rsid w:val="00FC0271"/>
    <w:rsid w:val="0C9F65A8"/>
    <w:rsid w:val="0F2B62DD"/>
    <w:rsid w:val="1308507D"/>
    <w:rsid w:val="26235823"/>
    <w:rsid w:val="3C357C06"/>
    <w:rsid w:val="3CBF1D11"/>
    <w:rsid w:val="415E2C8C"/>
    <w:rsid w:val="4B2B3687"/>
    <w:rsid w:val="50B50431"/>
    <w:rsid w:val="50D852D8"/>
    <w:rsid w:val="53787041"/>
    <w:rsid w:val="58406388"/>
    <w:rsid w:val="5B024B26"/>
    <w:rsid w:val="620E3628"/>
    <w:rsid w:val="626F25BB"/>
    <w:rsid w:val="6B2B0470"/>
    <w:rsid w:val="6D8C5028"/>
    <w:rsid w:val="7870237F"/>
    <w:rsid w:val="78F34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335</Words>
  <Characters>349</Characters>
  <Lines>7</Lines>
  <Paragraphs>1</Paragraphs>
  <TotalTime>0</TotalTime>
  <ScaleCrop>false</ScaleCrop>
  <LinksUpToDate>false</LinksUpToDate>
  <CharactersWithSpaces>419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2024-10-21T07:48:00Z</dcterms:created>
  <dc:creator>文档存本地丢失不负责</dc:creator>
  <cp:lastModifiedBy>鲍雅如</cp:lastModifiedBy>
  <cp:lastPrinted>2025-11-11T01:31:00Z</cp:lastPrinted>
  <dcterms:modified xsi:type="dcterms:W3CDTF">2026-09-21T01:16:04Z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04E34C3E7BF5406E98A6D3A2BBB78A85_13</vt:lpwstr>
  </property>
  <property fmtid="{D5CDD505-2E9C-101B-9397-08002B2CF9AE}" pid="4" name="KSOTemplateDocerSaveRecord">
    <vt:lpwstr>eyJoZGlkIjoiNjRiMWNhNzcyYTNmZTkwZTQxMjQ2NTA4NDVmOGU4OGYiLCJ1c2VySWQiOiIzMDA5MzIwNzcifQ==</vt:lpwstr>
  </property>
</Properties>
</file>