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36AFBF7" w14:textId="77777777" w:rsidR="003624B0" w:rsidRDefault="00313CD6">
      <w:pPr>
        <w:jc w:val="center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b/>
          <w:bCs/>
          <w:sz w:val="28"/>
          <w:szCs w:val="28"/>
        </w:rPr>
        <w:t>202</w:t>
      </w:r>
      <w:r>
        <w:rPr>
          <w:rFonts w:ascii="宋体" w:eastAsia="宋体" w:hAnsi="宋体" w:hint="eastAsia"/>
          <w:b/>
          <w:bCs/>
          <w:sz w:val="28"/>
          <w:szCs w:val="28"/>
        </w:rPr>
        <w:t>6</w:t>
      </w:r>
      <w:r>
        <w:rPr>
          <w:rFonts w:ascii="宋体" w:eastAsia="宋体" w:hAnsi="宋体" w:hint="eastAsia"/>
          <w:b/>
          <w:bCs/>
          <w:sz w:val="28"/>
          <w:szCs w:val="28"/>
        </w:rPr>
        <w:t>年度省自然科学奖公示</w:t>
      </w:r>
      <w:r>
        <w:rPr>
          <w:rFonts w:ascii="宋体" w:eastAsia="宋体" w:hAnsi="宋体" w:hint="eastAsia"/>
          <w:b/>
          <w:bCs/>
          <w:sz w:val="28"/>
          <w:szCs w:val="28"/>
        </w:rPr>
        <w:t>内容</w:t>
      </w:r>
    </w:p>
    <w:p w14:paraId="1928D823" w14:textId="468B6EE0" w:rsidR="003624B0" w:rsidRDefault="00313CD6">
      <w:pPr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项目名称：</w:t>
      </w:r>
      <w:r w:rsidR="00332BBF" w:rsidRPr="00332BBF">
        <w:rPr>
          <w:rFonts w:ascii="宋体" w:eastAsia="宋体" w:hAnsi="宋体" w:hint="eastAsia"/>
          <w:sz w:val="28"/>
          <w:szCs w:val="28"/>
        </w:rPr>
        <w:t>复杂动态系统的同步控制理论与应用</w:t>
      </w:r>
    </w:p>
    <w:p w14:paraId="62E8B21F" w14:textId="37A1D967" w:rsidR="003624B0" w:rsidRDefault="00313CD6">
      <w:pPr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提名者：</w:t>
      </w:r>
      <w:r w:rsidR="00332BBF">
        <w:rPr>
          <w:rFonts w:ascii="宋体" w:eastAsia="宋体" w:hAnsi="宋体" w:hint="eastAsia"/>
          <w:sz w:val="28"/>
          <w:szCs w:val="28"/>
        </w:rPr>
        <w:t>河南省教育厅</w:t>
      </w:r>
    </w:p>
    <w:p w14:paraId="79C88E8D" w14:textId="02726D54" w:rsidR="003624B0" w:rsidRDefault="00313CD6">
      <w:pPr>
        <w:rPr>
          <w:rFonts w:ascii="宋体" w:eastAsia="宋体" w:hAnsi="宋体"/>
          <w:color w:val="000000" w:themeColor="text1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提名等级：</w:t>
      </w:r>
      <w:r w:rsidR="00332BBF">
        <w:rPr>
          <w:rFonts w:ascii="宋体" w:eastAsia="宋体" w:hAnsi="宋体" w:hint="eastAsia"/>
          <w:sz w:val="28"/>
          <w:szCs w:val="28"/>
        </w:rPr>
        <w:t>二等奖、三等奖</w:t>
      </w:r>
    </w:p>
    <w:p w14:paraId="6F105BF7" w14:textId="5475B647" w:rsidR="003624B0" w:rsidRDefault="00313CD6">
      <w:pPr>
        <w:jc w:val="left"/>
        <w:rPr>
          <w:rFonts w:ascii="宋体" w:eastAsia="宋体" w:hAnsi="宋体"/>
          <w:color w:val="FF0000"/>
          <w:sz w:val="28"/>
          <w:szCs w:val="28"/>
        </w:rPr>
      </w:pPr>
      <w:r>
        <w:rPr>
          <w:rFonts w:ascii="宋体" w:eastAsia="宋体" w:hAnsi="宋体" w:hint="eastAsia"/>
          <w:color w:val="000000" w:themeColor="text1"/>
          <w:sz w:val="28"/>
          <w:szCs w:val="28"/>
        </w:rPr>
        <w:t>代表性论文（专著）目录</w:t>
      </w:r>
    </w:p>
    <w:tbl>
      <w:tblPr>
        <w:tblW w:w="10488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8"/>
        <w:gridCol w:w="1781"/>
        <w:gridCol w:w="1534"/>
        <w:gridCol w:w="760"/>
        <w:gridCol w:w="720"/>
        <w:gridCol w:w="693"/>
        <w:gridCol w:w="773"/>
        <w:gridCol w:w="694"/>
        <w:gridCol w:w="773"/>
        <w:gridCol w:w="760"/>
        <w:gridCol w:w="827"/>
        <w:gridCol w:w="645"/>
      </w:tblGrid>
      <w:tr w:rsidR="00332BBF" w:rsidRPr="00332BBF" w14:paraId="7E4E9EA2" w14:textId="77777777" w:rsidTr="009B4589">
        <w:trPr>
          <w:trHeight w:val="1031"/>
          <w:jc w:val="center"/>
        </w:trPr>
        <w:tc>
          <w:tcPr>
            <w:tcW w:w="528" w:type="dxa"/>
            <w:tcBorders>
              <w:top w:val="single" w:sz="8" w:space="0" w:color="auto"/>
            </w:tcBorders>
            <w:noWrap/>
            <w:vAlign w:val="center"/>
          </w:tcPr>
          <w:p w14:paraId="37C96907" w14:textId="77777777" w:rsidR="00332BBF" w:rsidRPr="00332BBF" w:rsidRDefault="00332BBF" w:rsidP="00332BBF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b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/>
                <w:b/>
                <w:szCs w:val="28"/>
                <w14:ligatures w14:val="none"/>
              </w:rPr>
              <w:t>序号</w:t>
            </w:r>
          </w:p>
        </w:tc>
        <w:tc>
          <w:tcPr>
            <w:tcW w:w="1781" w:type="dxa"/>
            <w:tcBorders>
              <w:top w:val="single" w:sz="8" w:space="0" w:color="auto"/>
            </w:tcBorders>
            <w:noWrap/>
            <w:vAlign w:val="center"/>
          </w:tcPr>
          <w:p w14:paraId="44CEF0C8" w14:textId="77777777" w:rsidR="00332BBF" w:rsidRPr="00332BBF" w:rsidRDefault="00332BBF" w:rsidP="00332BBF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b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/>
                <w:b/>
                <w:szCs w:val="28"/>
                <w14:ligatures w14:val="none"/>
              </w:rPr>
              <w:t>论文专著名称</w:t>
            </w:r>
            <w:r w:rsidRPr="00332BBF">
              <w:rPr>
                <w:rFonts w:ascii="Times New Roman" w:eastAsia="宋体" w:hAnsi="Times New Roman" w:cs="Times New Roman"/>
                <w:b/>
                <w:szCs w:val="28"/>
                <w14:ligatures w14:val="none"/>
              </w:rPr>
              <w:t>/</w:t>
            </w:r>
          </w:p>
          <w:p w14:paraId="51F80E2F" w14:textId="77777777" w:rsidR="00332BBF" w:rsidRPr="00332BBF" w:rsidRDefault="00332BBF" w:rsidP="00332BBF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b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/>
                <w:b/>
                <w:szCs w:val="28"/>
                <w14:ligatures w14:val="none"/>
              </w:rPr>
              <w:t>刊名</w:t>
            </w:r>
            <w:r w:rsidRPr="00332BBF">
              <w:rPr>
                <w:rFonts w:ascii="Times New Roman" w:eastAsia="宋体" w:hAnsi="Times New Roman" w:cs="Times New Roman"/>
                <w:b/>
                <w:szCs w:val="28"/>
                <w14:ligatures w14:val="none"/>
              </w:rPr>
              <w:t xml:space="preserve">/ </w:t>
            </w:r>
            <w:r w:rsidRPr="00332BBF">
              <w:rPr>
                <w:rFonts w:ascii="Times New Roman" w:eastAsia="宋体" w:hAnsi="Times New Roman" w:cs="Times New Roman"/>
                <w:b/>
                <w:szCs w:val="28"/>
                <w14:ligatures w14:val="none"/>
              </w:rPr>
              <w:t>作者</w:t>
            </w:r>
          </w:p>
        </w:tc>
        <w:tc>
          <w:tcPr>
            <w:tcW w:w="1534" w:type="dxa"/>
            <w:tcBorders>
              <w:top w:val="single" w:sz="8" w:space="0" w:color="auto"/>
            </w:tcBorders>
            <w:noWrap/>
            <w:vAlign w:val="center"/>
          </w:tcPr>
          <w:p w14:paraId="3444FFA2" w14:textId="77777777" w:rsidR="00332BBF" w:rsidRPr="00332BBF" w:rsidRDefault="00332BBF" w:rsidP="00332BBF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b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/>
                <w:b/>
                <w:szCs w:val="28"/>
                <w14:ligatures w14:val="none"/>
              </w:rPr>
              <w:t>年卷页码</w:t>
            </w:r>
          </w:p>
          <w:p w14:paraId="560FCC88" w14:textId="77777777" w:rsidR="00332BBF" w:rsidRPr="00332BBF" w:rsidRDefault="00332BBF" w:rsidP="00332BBF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b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/>
                <w:b/>
                <w:szCs w:val="28"/>
                <w14:ligatures w14:val="none"/>
              </w:rPr>
              <w:t>（</w:t>
            </w:r>
            <w:r w:rsidRPr="00332BBF">
              <w:rPr>
                <w:rFonts w:ascii="Times New Roman" w:eastAsia="宋体" w:hAnsi="Times New Roman" w:cs="Times New Roman"/>
                <w:b/>
                <w:szCs w:val="28"/>
                <w14:ligatures w14:val="none"/>
              </w:rPr>
              <w:t>xx</w:t>
            </w:r>
            <w:r w:rsidRPr="00332BBF">
              <w:rPr>
                <w:rFonts w:ascii="Times New Roman" w:eastAsia="宋体" w:hAnsi="Times New Roman" w:cs="Times New Roman"/>
                <w:b/>
                <w:szCs w:val="28"/>
                <w14:ligatures w14:val="none"/>
              </w:rPr>
              <w:t>年</w:t>
            </w:r>
            <w:r w:rsidRPr="00332BBF">
              <w:rPr>
                <w:rFonts w:ascii="Times New Roman" w:eastAsia="宋体" w:hAnsi="Times New Roman" w:cs="Times New Roman"/>
                <w:b/>
                <w:szCs w:val="28"/>
                <w14:ligatures w14:val="none"/>
              </w:rPr>
              <w:t>xx</w:t>
            </w:r>
            <w:r w:rsidRPr="00332BBF">
              <w:rPr>
                <w:rFonts w:ascii="Times New Roman" w:eastAsia="宋体" w:hAnsi="Times New Roman" w:cs="Times New Roman"/>
                <w:b/>
                <w:szCs w:val="28"/>
                <w14:ligatures w14:val="none"/>
              </w:rPr>
              <w:t>卷</w:t>
            </w:r>
            <w:r w:rsidRPr="00332BBF">
              <w:rPr>
                <w:rFonts w:ascii="Times New Roman" w:eastAsia="宋体" w:hAnsi="Times New Roman" w:cs="Times New Roman"/>
                <w:b/>
                <w:szCs w:val="28"/>
                <w14:ligatures w14:val="none"/>
              </w:rPr>
              <w:t>xx</w:t>
            </w:r>
            <w:r w:rsidRPr="00332BBF">
              <w:rPr>
                <w:rFonts w:ascii="Times New Roman" w:eastAsia="宋体" w:hAnsi="Times New Roman" w:cs="Times New Roman"/>
                <w:b/>
                <w:szCs w:val="28"/>
                <w14:ligatures w14:val="none"/>
              </w:rPr>
              <w:t>页）</w:t>
            </w:r>
          </w:p>
        </w:tc>
        <w:tc>
          <w:tcPr>
            <w:tcW w:w="760" w:type="dxa"/>
            <w:tcBorders>
              <w:top w:val="single" w:sz="8" w:space="0" w:color="auto"/>
            </w:tcBorders>
            <w:noWrap/>
            <w:vAlign w:val="center"/>
          </w:tcPr>
          <w:p w14:paraId="37265FB7" w14:textId="77777777" w:rsidR="00332BBF" w:rsidRPr="00332BBF" w:rsidRDefault="00332BBF" w:rsidP="00332BBF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b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/>
                <w:b/>
                <w:szCs w:val="28"/>
                <w14:ligatures w14:val="none"/>
              </w:rPr>
              <w:t>发表时间</w:t>
            </w:r>
          </w:p>
        </w:tc>
        <w:tc>
          <w:tcPr>
            <w:tcW w:w="720" w:type="dxa"/>
            <w:tcBorders>
              <w:top w:val="single" w:sz="8" w:space="0" w:color="auto"/>
            </w:tcBorders>
            <w:noWrap/>
            <w:vAlign w:val="center"/>
          </w:tcPr>
          <w:p w14:paraId="5632AEF2" w14:textId="77777777" w:rsidR="00332BBF" w:rsidRPr="00332BBF" w:rsidRDefault="00332BBF" w:rsidP="00332BBF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b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/>
                <w:b/>
                <w:szCs w:val="28"/>
                <w14:ligatures w14:val="none"/>
              </w:rPr>
              <w:t>通讯作者</w:t>
            </w:r>
          </w:p>
        </w:tc>
        <w:tc>
          <w:tcPr>
            <w:tcW w:w="693" w:type="dxa"/>
            <w:tcBorders>
              <w:top w:val="single" w:sz="8" w:space="0" w:color="auto"/>
            </w:tcBorders>
            <w:noWrap/>
            <w:vAlign w:val="center"/>
          </w:tcPr>
          <w:p w14:paraId="716E4DFB" w14:textId="77777777" w:rsidR="00332BBF" w:rsidRPr="00332BBF" w:rsidRDefault="00332BBF" w:rsidP="00332BBF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b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/>
                <w:b/>
                <w:szCs w:val="28"/>
                <w14:ligatures w14:val="none"/>
              </w:rPr>
              <w:t>第一作者</w:t>
            </w:r>
          </w:p>
        </w:tc>
        <w:tc>
          <w:tcPr>
            <w:tcW w:w="773" w:type="dxa"/>
            <w:tcBorders>
              <w:top w:val="single" w:sz="8" w:space="0" w:color="auto"/>
            </w:tcBorders>
            <w:noWrap/>
            <w:vAlign w:val="center"/>
          </w:tcPr>
          <w:p w14:paraId="2FB28EBF" w14:textId="77777777" w:rsidR="00332BBF" w:rsidRPr="00332BBF" w:rsidRDefault="00332BBF" w:rsidP="00332BBF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b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/>
                <w:b/>
                <w:szCs w:val="28"/>
                <w14:ligatures w14:val="none"/>
              </w:rPr>
              <w:t>第一署名单位</w:t>
            </w:r>
          </w:p>
        </w:tc>
        <w:tc>
          <w:tcPr>
            <w:tcW w:w="694" w:type="dxa"/>
            <w:tcBorders>
              <w:top w:val="single" w:sz="8" w:space="0" w:color="auto"/>
            </w:tcBorders>
            <w:noWrap/>
            <w:vAlign w:val="center"/>
          </w:tcPr>
          <w:p w14:paraId="701AF2E6" w14:textId="77777777" w:rsidR="00332BBF" w:rsidRPr="00332BBF" w:rsidRDefault="00332BBF" w:rsidP="00332BBF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b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/>
                <w:b/>
                <w:szCs w:val="28"/>
                <w14:ligatures w14:val="none"/>
              </w:rPr>
              <w:t>国内作者</w:t>
            </w:r>
          </w:p>
        </w:tc>
        <w:tc>
          <w:tcPr>
            <w:tcW w:w="773" w:type="dxa"/>
            <w:tcBorders>
              <w:top w:val="single" w:sz="8" w:space="0" w:color="auto"/>
            </w:tcBorders>
            <w:noWrap/>
            <w:vAlign w:val="center"/>
          </w:tcPr>
          <w:p w14:paraId="54E566A0" w14:textId="77777777" w:rsidR="00332BBF" w:rsidRPr="00332BBF" w:rsidRDefault="00332BBF" w:rsidP="00332BBF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b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/>
                <w:b/>
                <w:szCs w:val="28"/>
                <w14:ligatures w14:val="none"/>
              </w:rPr>
              <w:t>他引总次数</w:t>
            </w:r>
          </w:p>
        </w:tc>
        <w:tc>
          <w:tcPr>
            <w:tcW w:w="760" w:type="dxa"/>
            <w:tcBorders>
              <w:top w:val="single" w:sz="8" w:space="0" w:color="auto"/>
            </w:tcBorders>
            <w:noWrap/>
            <w:vAlign w:val="center"/>
          </w:tcPr>
          <w:p w14:paraId="7F9EF8BD" w14:textId="77777777" w:rsidR="00332BBF" w:rsidRPr="00332BBF" w:rsidRDefault="00332BBF" w:rsidP="00332BBF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b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/>
                <w:b/>
                <w:szCs w:val="28"/>
                <w14:ligatures w14:val="none"/>
              </w:rPr>
              <w:t>检索数据库</w:t>
            </w:r>
          </w:p>
        </w:tc>
        <w:tc>
          <w:tcPr>
            <w:tcW w:w="827" w:type="dxa"/>
            <w:tcBorders>
              <w:top w:val="single" w:sz="8" w:space="0" w:color="auto"/>
            </w:tcBorders>
            <w:noWrap/>
            <w:vAlign w:val="center"/>
          </w:tcPr>
          <w:p w14:paraId="10B96B17" w14:textId="77777777" w:rsidR="00332BBF" w:rsidRPr="00332BBF" w:rsidRDefault="00332BBF" w:rsidP="00332BBF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b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/>
                <w:b/>
                <w:szCs w:val="28"/>
                <w14:ligatures w14:val="none"/>
              </w:rPr>
              <w:t>中科院</w:t>
            </w:r>
            <w:r w:rsidRPr="00332BBF">
              <w:rPr>
                <w:rFonts w:ascii="Times New Roman" w:eastAsia="宋体" w:hAnsi="Times New Roman" w:cs="Times New Roman"/>
                <w:b/>
                <w:szCs w:val="28"/>
                <w14:ligatures w14:val="none"/>
              </w:rPr>
              <w:t>JCR</w:t>
            </w:r>
          </w:p>
          <w:p w14:paraId="344E11B8" w14:textId="77777777" w:rsidR="00332BBF" w:rsidRPr="00332BBF" w:rsidRDefault="00332BBF" w:rsidP="00332BBF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b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/>
                <w:b/>
                <w:szCs w:val="28"/>
                <w14:ligatures w14:val="none"/>
              </w:rPr>
              <w:t>分区</w:t>
            </w:r>
          </w:p>
        </w:tc>
        <w:tc>
          <w:tcPr>
            <w:tcW w:w="645" w:type="dxa"/>
            <w:tcBorders>
              <w:top w:val="single" w:sz="8" w:space="0" w:color="auto"/>
            </w:tcBorders>
            <w:noWrap/>
            <w:vAlign w:val="center"/>
          </w:tcPr>
          <w:p w14:paraId="320A9ACF" w14:textId="77777777" w:rsidR="00332BBF" w:rsidRPr="00332BBF" w:rsidRDefault="00332BBF" w:rsidP="00332BBF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b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/>
                <w:b/>
                <w:szCs w:val="28"/>
                <w14:ligatures w14:val="none"/>
              </w:rPr>
              <w:t>核心</w:t>
            </w:r>
          </w:p>
          <w:p w14:paraId="5BE1BE4E" w14:textId="77777777" w:rsidR="00332BBF" w:rsidRPr="00332BBF" w:rsidRDefault="00332BBF" w:rsidP="00332BBF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b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/>
                <w:b/>
                <w:szCs w:val="28"/>
                <w14:ligatures w14:val="none"/>
              </w:rPr>
              <w:t>期刊</w:t>
            </w:r>
          </w:p>
        </w:tc>
      </w:tr>
      <w:tr w:rsidR="00332BBF" w:rsidRPr="00332BBF" w14:paraId="37507D2F" w14:textId="77777777" w:rsidTr="009B4589">
        <w:trPr>
          <w:trHeight w:val="946"/>
          <w:jc w:val="center"/>
        </w:trPr>
        <w:tc>
          <w:tcPr>
            <w:tcW w:w="528" w:type="dxa"/>
            <w:noWrap/>
            <w:vAlign w:val="center"/>
          </w:tcPr>
          <w:p w14:paraId="2928A710" w14:textId="77777777" w:rsidR="00332BBF" w:rsidRPr="00332BBF" w:rsidRDefault="00332BBF" w:rsidP="00332BBF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/>
                <w:szCs w:val="28"/>
                <w14:ligatures w14:val="none"/>
              </w:rPr>
              <w:t>1</w:t>
            </w:r>
          </w:p>
        </w:tc>
        <w:tc>
          <w:tcPr>
            <w:tcW w:w="1781" w:type="dxa"/>
            <w:noWrap/>
            <w:vAlign w:val="center"/>
          </w:tcPr>
          <w:p w14:paraId="179DCE2E" w14:textId="77777777" w:rsidR="00332BBF" w:rsidRPr="00332BBF" w:rsidRDefault="00332BBF" w:rsidP="00332BBF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  <w14:ligatures w14:val="none"/>
              </w:rPr>
            </w:pPr>
            <w:r w:rsidRPr="00332BBF">
              <w:rPr>
                <w:rFonts w:ascii="Times New Roman" w:eastAsia="宋体" w:hAnsi="Times New Roman" w:cs="Times New Roman"/>
                <w:color w:val="000000"/>
                <w:szCs w:val="21"/>
                <w14:ligatures w14:val="none"/>
              </w:rPr>
              <w:t>Projective synchronization analysis of fractional-order neural networks with mixed time delays/ IEEE Transactions on Cybernetics/</w:t>
            </w:r>
            <w:r w:rsidRPr="00332BBF">
              <w:rPr>
                <w:rFonts w:ascii="Times New Roman" w:eastAsia="宋体" w:hAnsi="Times New Roman" w:cs="Times New Roman" w:hint="eastAsia"/>
                <w:color w:val="000000"/>
                <w:szCs w:val="21"/>
                <w14:ligatures w14:val="none"/>
              </w:rPr>
              <w:t xml:space="preserve"> Peng</w:t>
            </w:r>
            <w:r w:rsidRPr="00332BBF">
              <w:rPr>
                <w:rFonts w:ascii="Times New Roman" w:eastAsia="宋体" w:hAnsi="Times New Roman" w:cs="Times New Roman"/>
                <w:color w:val="000000"/>
                <w:szCs w:val="21"/>
                <w14:ligatures w14:val="none"/>
              </w:rPr>
              <w:t xml:space="preserve"> Liu, Minxue Kong, Zhigang Zeng</w:t>
            </w:r>
          </w:p>
        </w:tc>
        <w:tc>
          <w:tcPr>
            <w:tcW w:w="1534" w:type="dxa"/>
            <w:noWrap/>
            <w:vAlign w:val="center"/>
          </w:tcPr>
          <w:p w14:paraId="1BFB8B7C" w14:textId="77777777" w:rsidR="00332BBF" w:rsidRPr="00332BBF" w:rsidRDefault="00332BBF" w:rsidP="00332BBF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  <w14:ligatures w14:val="none"/>
              </w:rPr>
            </w:pPr>
            <w:r w:rsidRPr="00332BBF">
              <w:rPr>
                <w:rFonts w:ascii="Times New Roman" w:eastAsia="宋体" w:hAnsi="Times New Roman" w:cs="Times New Roman"/>
                <w:color w:val="000000"/>
                <w:szCs w:val="21"/>
                <w14:ligatures w14:val="none"/>
              </w:rPr>
              <w:t>2022</w:t>
            </w:r>
            <w:r w:rsidRPr="00332BBF">
              <w:rPr>
                <w:rFonts w:ascii="Times New Roman" w:eastAsia="宋体" w:hAnsi="Times New Roman" w:cs="Times New Roman"/>
                <w:color w:val="000000"/>
                <w:szCs w:val="21"/>
                <w14:ligatures w14:val="none"/>
              </w:rPr>
              <w:t>年</w:t>
            </w:r>
            <w:r w:rsidRPr="00332BBF">
              <w:rPr>
                <w:rFonts w:ascii="Times New Roman" w:eastAsia="宋体" w:hAnsi="Times New Roman" w:cs="Times New Roman"/>
                <w:color w:val="000000"/>
                <w:szCs w:val="21"/>
                <w14:ligatures w14:val="none"/>
              </w:rPr>
              <w:t>70</w:t>
            </w:r>
            <w:r w:rsidRPr="00332BBF">
              <w:rPr>
                <w:rFonts w:ascii="Times New Roman" w:eastAsia="宋体" w:hAnsi="Times New Roman" w:cs="Times New Roman"/>
                <w:color w:val="000000"/>
                <w:szCs w:val="21"/>
                <w14:ligatures w14:val="none"/>
              </w:rPr>
              <w:t>卷</w:t>
            </w:r>
            <w:r w:rsidRPr="00332BBF">
              <w:rPr>
                <w:rFonts w:ascii="Times New Roman" w:eastAsia="宋体" w:hAnsi="Times New Roman" w:cs="Times New Roman"/>
                <w:color w:val="000000"/>
                <w:szCs w:val="21"/>
                <w14:ligatures w14:val="none"/>
              </w:rPr>
              <w:t>2362-2373</w:t>
            </w:r>
            <w:r w:rsidRPr="00332BBF">
              <w:rPr>
                <w:rFonts w:ascii="Times New Roman" w:eastAsia="宋体" w:hAnsi="Times New Roman" w:cs="Times New Roman"/>
                <w:color w:val="000000"/>
                <w:szCs w:val="21"/>
                <w14:ligatures w14:val="none"/>
              </w:rPr>
              <w:t>页</w:t>
            </w:r>
          </w:p>
        </w:tc>
        <w:tc>
          <w:tcPr>
            <w:tcW w:w="760" w:type="dxa"/>
            <w:noWrap/>
            <w:vAlign w:val="center"/>
          </w:tcPr>
          <w:p w14:paraId="1C22E68C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2020-10-29</w:t>
            </w:r>
          </w:p>
        </w:tc>
        <w:tc>
          <w:tcPr>
            <w:tcW w:w="720" w:type="dxa"/>
            <w:noWrap/>
            <w:vAlign w:val="center"/>
          </w:tcPr>
          <w:p w14:paraId="01F33BD1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曾志刚</w:t>
            </w:r>
          </w:p>
        </w:tc>
        <w:tc>
          <w:tcPr>
            <w:tcW w:w="693" w:type="dxa"/>
            <w:noWrap/>
            <w:vAlign w:val="center"/>
          </w:tcPr>
          <w:p w14:paraId="6B4A61D1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刘鹏</w:t>
            </w:r>
          </w:p>
        </w:tc>
        <w:tc>
          <w:tcPr>
            <w:tcW w:w="773" w:type="dxa"/>
            <w:noWrap/>
            <w:vAlign w:val="center"/>
          </w:tcPr>
          <w:p w14:paraId="1F97852B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郑州轻工业大学</w:t>
            </w:r>
          </w:p>
        </w:tc>
        <w:tc>
          <w:tcPr>
            <w:tcW w:w="694" w:type="dxa"/>
            <w:noWrap/>
            <w:vAlign w:val="center"/>
          </w:tcPr>
          <w:p w14:paraId="12DC7EF1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刘鹏，孔敏雪，曾志刚</w:t>
            </w:r>
          </w:p>
        </w:tc>
        <w:tc>
          <w:tcPr>
            <w:tcW w:w="773" w:type="dxa"/>
            <w:noWrap/>
            <w:vAlign w:val="center"/>
          </w:tcPr>
          <w:p w14:paraId="2FFE9F7F" w14:textId="77777777" w:rsidR="00332BBF" w:rsidRPr="00332BBF" w:rsidRDefault="00332BBF" w:rsidP="00332BBF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color w:val="000000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color w:val="000000"/>
                <w:szCs w:val="28"/>
                <w14:ligatures w14:val="none"/>
              </w:rPr>
              <w:t>88</w:t>
            </w:r>
          </w:p>
        </w:tc>
        <w:tc>
          <w:tcPr>
            <w:tcW w:w="760" w:type="dxa"/>
            <w:noWrap/>
            <w:vAlign w:val="center"/>
          </w:tcPr>
          <w:p w14:paraId="56398A9A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SCI</w:t>
            </w:r>
          </w:p>
        </w:tc>
        <w:tc>
          <w:tcPr>
            <w:tcW w:w="827" w:type="dxa"/>
            <w:noWrap/>
            <w:vAlign w:val="center"/>
          </w:tcPr>
          <w:p w14:paraId="78870A03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一区</w:t>
            </w:r>
          </w:p>
        </w:tc>
        <w:tc>
          <w:tcPr>
            <w:tcW w:w="645" w:type="dxa"/>
            <w:noWrap/>
            <w:vAlign w:val="center"/>
          </w:tcPr>
          <w:p w14:paraId="6F980DA6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否</w:t>
            </w:r>
          </w:p>
        </w:tc>
      </w:tr>
      <w:tr w:rsidR="00332BBF" w:rsidRPr="00332BBF" w14:paraId="071B7254" w14:textId="77777777" w:rsidTr="009B4589">
        <w:trPr>
          <w:trHeight w:val="961"/>
          <w:jc w:val="center"/>
        </w:trPr>
        <w:tc>
          <w:tcPr>
            <w:tcW w:w="528" w:type="dxa"/>
            <w:noWrap/>
            <w:vAlign w:val="center"/>
          </w:tcPr>
          <w:p w14:paraId="25DF52DC" w14:textId="77777777" w:rsidR="00332BBF" w:rsidRPr="00332BBF" w:rsidRDefault="00332BBF" w:rsidP="00332BBF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/>
                <w:szCs w:val="28"/>
                <w14:ligatures w14:val="none"/>
              </w:rPr>
              <w:t>2</w:t>
            </w:r>
          </w:p>
        </w:tc>
        <w:tc>
          <w:tcPr>
            <w:tcW w:w="1781" w:type="dxa"/>
            <w:noWrap/>
            <w:vAlign w:val="center"/>
          </w:tcPr>
          <w:p w14:paraId="037A9326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Fract</w:t>
            </w:r>
            <w:r w:rsidRPr="00332BBF">
              <w:rPr>
                <w:rFonts w:ascii="Times New Roman" w:eastAsia="宋体" w:hAnsi="Times New Roman" w:cs="Times New Roman"/>
                <w:szCs w:val="28"/>
                <w14:ligatures w14:val="none"/>
              </w:rPr>
              <w:t>ional-order vec</w:t>
            </w: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torial Hala</w:t>
            </w:r>
            <w:r w:rsidRPr="00332BBF">
              <w:rPr>
                <w:rFonts w:ascii="Times New Roman" w:eastAsia="宋体" w:hAnsi="Times New Roman" w:cs="Times New Roman"/>
                <w:szCs w:val="28"/>
                <w14:ligatures w14:val="none"/>
              </w:rPr>
              <w:t>nay-type inequalities with applications for stability and synchronization analys</w:t>
            </w: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es/IEEE Transactions on Systems, Man, and Cybernetics: Systems/Peng Liu, Jun Wang, Zhigang Zeng</w:t>
            </w:r>
          </w:p>
        </w:tc>
        <w:tc>
          <w:tcPr>
            <w:tcW w:w="1534" w:type="dxa"/>
            <w:noWrap/>
            <w:vAlign w:val="center"/>
          </w:tcPr>
          <w:p w14:paraId="106BC863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2023</w:t>
            </w: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年</w:t>
            </w: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53</w:t>
            </w: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卷</w:t>
            </w: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1573-1583</w:t>
            </w: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页</w:t>
            </w:r>
          </w:p>
        </w:tc>
        <w:tc>
          <w:tcPr>
            <w:tcW w:w="760" w:type="dxa"/>
            <w:noWrap/>
            <w:vAlign w:val="center"/>
          </w:tcPr>
          <w:p w14:paraId="11F33E8E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 xml:space="preserve">2023-3-1 </w:t>
            </w:r>
          </w:p>
        </w:tc>
        <w:tc>
          <w:tcPr>
            <w:tcW w:w="720" w:type="dxa"/>
            <w:noWrap/>
            <w:vAlign w:val="center"/>
          </w:tcPr>
          <w:p w14:paraId="3BB39717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王钧</w:t>
            </w:r>
          </w:p>
        </w:tc>
        <w:tc>
          <w:tcPr>
            <w:tcW w:w="693" w:type="dxa"/>
            <w:noWrap/>
            <w:vAlign w:val="center"/>
          </w:tcPr>
          <w:p w14:paraId="73B82E76" w14:textId="77777777" w:rsidR="00332BBF" w:rsidRPr="00332BBF" w:rsidRDefault="00332BBF" w:rsidP="00332BBF">
            <w:pPr>
              <w:rPr>
                <w:rFonts w:ascii="Times New Roman" w:eastAsia="宋体" w:hAnsi="Times New Roman" w:cs="Times New Roman"/>
                <w:szCs w:val="24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刘鹏</w:t>
            </w:r>
          </w:p>
        </w:tc>
        <w:tc>
          <w:tcPr>
            <w:tcW w:w="773" w:type="dxa"/>
            <w:noWrap/>
            <w:vAlign w:val="center"/>
          </w:tcPr>
          <w:p w14:paraId="7BDB4E4A" w14:textId="77777777" w:rsidR="00332BBF" w:rsidRPr="00332BBF" w:rsidRDefault="00332BBF" w:rsidP="00332BBF">
            <w:pPr>
              <w:jc w:val="center"/>
              <w:rPr>
                <w:rFonts w:ascii="Times New Roman" w:eastAsia="宋体" w:hAnsi="Times New Roman" w:cs="Times New Roman"/>
                <w:szCs w:val="24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郑州轻工业大学</w:t>
            </w:r>
          </w:p>
        </w:tc>
        <w:tc>
          <w:tcPr>
            <w:tcW w:w="694" w:type="dxa"/>
            <w:noWrap/>
            <w:vAlign w:val="center"/>
          </w:tcPr>
          <w:p w14:paraId="27575C9A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刘鹏，王钧，曾志刚</w:t>
            </w:r>
          </w:p>
        </w:tc>
        <w:tc>
          <w:tcPr>
            <w:tcW w:w="773" w:type="dxa"/>
            <w:noWrap/>
            <w:vAlign w:val="center"/>
          </w:tcPr>
          <w:p w14:paraId="5D885330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19</w:t>
            </w:r>
          </w:p>
        </w:tc>
        <w:tc>
          <w:tcPr>
            <w:tcW w:w="760" w:type="dxa"/>
            <w:noWrap/>
            <w:vAlign w:val="center"/>
          </w:tcPr>
          <w:p w14:paraId="51EC5112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SCI</w:t>
            </w:r>
          </w:p>
        </w:tc>
        <w:tc>
          <w:tcPr>
            <w:tcW w:w="827" w:type="dxa"/>
            <w:noWrap/>
            <w:vAlign w:val="center"/>
          </w:tcPr>
          <w:p w14:paraId="71EF0A4F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一区</w:t>
            </w:r>
          </w:p>
        </w:tc>
        <w:tc>
          <w:tcPr>
            <w:tcW w:w="645" w:type="dxa"/>
            <w:noWrap/>
            <w:vAlign w:val="center"/>
          </w:tcPr>
          <w:p w14:paraId="7A6B72AE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否</w:t>
            </w:r>
          </w:p>
        </w:tc>
      </w:tr>
      <w:tr w:rsidR="00332BBF" w:rsidRPr="00332BBF" w14:paraId="413C2918" w14:textId="77777777" w:rsidTr="009B4589">
        <w:trPr>
          <w:trHeight w:val="961"/>
          <w:jc w:val="center"/>
        </w:trPr>
        <w:tc>
          <w:tcPr>
            <w:tcW w:w="528" w:type="dxa"/>
            <w:noWrap/>
            <w:vAlign w:val="center"/>
          </w:tcPr>
          <w:p w14:paraId="42FDB065" w14:textId="77777777" w:rsidR="00332BBF" w:rsidRPr="00332BBF" w:rsidRDefault="00332BBF" w:rsidP="00332BBF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/>
                <w:szCs w:val="28"/>
                <w14:ligatures w14:val="none"/>
              </w:rPr>
              <w:t>3</w:t>
            </w:r>
          </w:p>
        </w:tc>
        <w:tc>
          <w:tcPr>
            <w:tcW w:w="1781" w:type="dxa"/>
            <w:noWrap/>
            <w:vAlign w:val="center"/>
          </w:tcPr>
          <w:p w14:paraId="1964EF28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Event-</w:t>
            </w:r>
            <w:r w:rsidRPr="00332BBF">
              <w:rPr>
                <w:rFonts w:ascii="Times New Roman" w:eastAsia="宋体" w:hAnsi="Times New Roman" w:cs="Times New Roman"/>
                <w:szCs w:val="28"/>
                <w14:ligatures w14:val="none"/>
              </w:rPr>
              <w:t>triggered synchronization of multiple fractional-order recurrent neural networks with time-varying dela</w:t>
            </w: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ys/IEEE Transactions on Neural Networks and Learning Systems/Peng Liu, Jun Wang, Zhigang Zeng</w:t>
            </w:r>
          </w:p>
        </w:tc>
        <w:tc>
          <w:tcPr>
            <w:tcW w:w="1534" w:type="dxa"/>
            <w:noWrap/>
            <w:vAlign w:val="center"/>
          </w:tcPr>
          <w:p w14:paraId="50378A8D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2023</w:t>
            </w: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年</w:t>
            </w: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34</w:t>
            </w: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卷</w:t>
            </w: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4620-4630</w:t>
            </w: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页</w:t>
            </w:r>
          </w:p>
        </w:tc>
        <w:tc>
          <w:tcPr>
            <w:tcW w:w="760" w:type="dxa"/>
            <w:noWrap/>
            <w:vAlign w:val="center"/>
          </w:tcPr>
          <w:p w14:paraId="7DCB25D3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 xml:space="preserve">2023-8-1 </w:t>
            </w:r>
          </w:p>
        </w:tc>
        <w:tc>
          <w:tcPr>
            <w:tcW w:w="720" w:type="dxa"/>
            <w:noWrap/>
            <w:vAlign w:val="center"/>
          </w:tcPr>
          <w:p w14:paraId="7577115A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王钧</w:t>
            </w:r>
          </w:p>
        </w:tc>
        <w:tc>
          <w:tcPr>
            <w:tcW w:w="693" w:type="dxa"/>
            <w:noWrap/>
            <w:vAlign w:val="center"/>
          </w:tcPr>
          <w:p w14:paraId="73E193B7" w14:textId="77777777" w:rsidR="00332BBF" w:rsidRPr="00332BBF" w:rsidRDefault="00332BBF" w:rsidP="00332BBF">
            <w:pPr>
              <w:rPr>
                <w:rFonts w:ascii="Times New Roman" w:eastAsia="宋体" w:hAnsi="Times New Roman" w:cs="Times New Roman"/>
                <w:szCs w:val="24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刘鹏</w:t>
            </w:r>
          </w:p>
        </w:tc>
        <w:tc>
          <w:tcPr>
            <w:tcW w:w="773" w:type="dxa"/>
            <w:noWrap/>
            <w:vAlign w:val="center"/>
          </w:tcPr>
          <w:p w14:paraId="2FECD495" w14:textId="77777777" w:rsidR="00332BBF" w:rsidRPr="00332BBF" w:rsidRDefault="00332BBF" w:rsidP="00332BBF">
            <w:pPr>
              <w:jc w:val="center"/>
              <w:rPr>
                <w:rFonts w:ascii="Times New Roman" w:eastAsia="宋体" w:hAnsi="Times New Roman" w:cs="Times New Roman"/>
                <w:szCs w:val="24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郑州轻工业大学</w:t>
            </w:r>
          </w:p>
        </w:tc>
        <w:tc>
          <w:tcPr>
            <w:tcW w:w="694" w:type="dxa"/>
            <w:noWrap/>
            <w:vAlign w:val="center"/>
          </w:tcPr>
          <w:p w14:paraId="2BA430C5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刘鹏，王钧，曾志刚</w:t>
            </w:r>
          </w:p>
        </w:tc>
        <w:tc>
          <w:tcPr>
            <w:tcW w:w="773" w:type="dxa"/>
            <w:noWrap/>
            <w:vAlign w:val="center"/>
          </w:tcPr>
          <w:p w14:paraId="54EFCAD5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39</w:t>
            </w:r>
          </w:p>
        </w:tc>
        <w:tc>
          <w:tcPr>
            <w:tcW w:w="760" w:type="dxa"/>
            <w:noWrap/>
            <w:vAlign w:val="center"/>
          </w:tcPr>
          <w:p w14:paraId="0E454258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SCI</w:t>
            </w:r>
          </w:p>
        </w:tc>
        <w:tc>
          <w:tcPr>
            <w:tcW w:w="827" w:type="dxa"/>
            <w:noWrap/>
            <w:vAlign w:val="center"/>
          </w:tcPr>
          <w:p w14:paraId="120EF234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一区</w:t>
            </w:r>
          </w:p>
        </w:tc>
        <w:tc>
          <w:tcPr>
            <w:tcW w:w="645" w:type="dxa"/>
            <w:noWrap/>
            <w:vAlign w:val="center"/>
          </w:tcPr>
          <w:p w14:paraId="626E6C43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否</w:t>
            </w:r>
          </w:p>
        </w:tc>
      </w:tr>
      <w:tr w:rsidR="00332BBF" w:rsidRPr="00332BBF" w14:paraId="272FE3C3" w14:textId="77777777" w:rsidTr="009B4589">
        <w:trPr>
          <w:trHeight w:val="906"/>
          <w:jc w:val="center"/>
        </w:trPr>
        <w:tc>
          <w:tcPr>
            <w:tcW w:w="528" w:type="dxa"/>
            <w:noWrap/>
            <w:vAlign w:val="center"/>
          </w:tcPr>
          <w:p w14:paraId="3C0166FE" w14:textId="77777777" w:rsidR="00332BBF" w:rsidRPr="00332BBF" w:rsidRDefault="00332BBF" w:rsidP="00332BBF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/>
                <w:szCs w:val="28"/>
                <w14:ligatures w14:val="none"/>
              </w:rPr>
              <w:lastRenderedPageBreak/>
              <w:t>4</w:t>
            </w:r>
          </w:p>
        </w:tc>
        <w:tc>
          <w:tcPr>
            <w:tcW w:w="1781" w:type="dxa"/>
            <w:tcBorders>
              <w:bottom w:val="single" w:sz="4" w:space="0" w:color="auto"/>
            </w:tcBorders>
            <w:noWrap/>
            <w:vAlign w:val="center"/>
          </w:tcPr>
          <w:p w14:paraId="1CD8FFFB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Event-triggered bipartite synchronization of coupled multi-order fractional neural networks/Knowledge-Based Systems/Peng Liu, Yunliu Li, Junwei Sun, Yanfeng Wang, Yingcong Wang</w:t>
            </w:r>
          </w:p>
        </w:tc>
        <w:tc>
          <w:tcPr>
            <w:tcW w:w="1534" w:type="dxa"/>
            <w:tcBorders>
              <w:bottom w:val="single" w:sz="4" w:space="0" w:color="auto"/>
            </w:tcBorders>
            <w:noWrap/>
            <w:vAlign w:val="center"/>
          </w:tcPr>
          <w:p w14:paraId="4BE114A1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2022</w:t>
            </w: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年</w:t>
            </w: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256</w:t>
            </w: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卷</w:t>
            </w: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1097331-</w:t>
            </w:r>
            <w:r w:rsidRPr="00332BBF">
              <w:rPr>
                <w:rFonts w:ascii="Times New Roman" w:eastAsia="宋体" w:hAnsi="Times New Roman" w:cs="Times New Roman"/>
                <w:szCs w:val="28"/>
                <w14:ligatures w14:val="none"/>
              </w:rPr>
              <w:t>109733</w:t>
            </w: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9</w:t>
            </w: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页</w:t>
            </w:r>
          </w:p>
        </w:tc>
        <w:tc>
          <w:tcPr>
            <w:tcW w:w="760" w:type="dxa"/>
            <w:tcBorders>
              <w:bottom w:val="single" w:sz="4" w:space="0" w:color="auto"/>
            </w:tcBorders>
            <w:noWrap/>
            <w:vAlign w:val="center"/>
          </w:tcPr>
          <w:p w14:paraId="14E1332A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2022-11-14</w:t>
            </w:r>
          </w:p>
        </w:tc>
        <w:tc>
          <w:tcPr>
            <w:tcW w:w="720" w:type="dxa"/>
            <w:tcBorders>
              <w:bottom w:val="single" w:sz="4" w:space="0" w:color="auto"/>
            </w:tcBorders>
            <w:noWrap/>
            <w:vAlign w:val="center"/>
          </w:tcPr>
          <w:p w14:paraId="1E74A176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王延峰</w:t>
            </w:r>
          </w:p>
        </w:tc>
        <w:tc>
          <w:tcPr>
            <w:tcW w:w="693" w:type="dxa"/>
            <w:tcBorders>
              <w:bottom w:val="single" w:sz="4" w:space="0" w:color="auto"/>
            </w:tcBorders>
            <w:noWrap/>
            <w:vAlign w:val="center"/>
          </w:tcPr>
          <w:p w14:paraId="7B62DF1D" w14:textId="77777777" w:rsidR="00332BBF" w:rsidRPr="00332BBF" w:rsidRDefault="00332BBF" w:rsidP="00332BBF">
            <w:pPr>
              <w:rPr>
                <w:rFonts w:ascii="Times New Roman" w:eastAsia="宋体" w:hAnsi="Times New Roman" w:cs="Times New Roman"/>
                <w:szCs w:val="24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刘鹏</w:t>
            </w:r>
          </w:p>
        </w:tc>
        <w:tc>
          <w:tcPr>
            <w:tcW w:w="773" w:type="dxa"/>
            <w:tcBorders>
              <w:bottom w:val="single" w:sz="4" w:space="0" w:color="auto"/>
            </w:tcBorders>
            <w:noWrap/>
            <w:vAlign w:val="center"/>
          </w:tcPr>
          <w:p w14:paraId="1B166508" w14:textId="77777777" w:rsidR="00332BBF" w:rsidRPr="00332BBF" w:rsidRDefault="00332BBF" w:rsidP="00332BBF">
            <w:pPr>
              <w:jc w:val="center"/>
              <w:rPr>
                <w:rFonts w:ascii="Times New Roman" w:eastAsia="宋体" w:hAnsi="Times New Roman" w:cs="Times New Roman"/>
                <w:szCs w:val="24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郑州轻工业大学</w:t>
            </w:r>
          </w:p>
        </w:tc>
        <w:tc>
          <w:tcPr>
            <w:tcW w:w="694" w:type="dxa"/>
            <w:tcBorders>
              <w:bottom w:val="single" w:sz="4" w:space="0" w:color="auto"/>
            </w:tcBorders>
            <w:noWrap/>
            <w:vAlign w:val="center"/>
          </w:tcPr>
          <w:p w14:paraId="452EA35F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刘鹏，李韫鎏，孙军伟，王延峰，王英聪</w:t>
            </w:r>
          </w:p>
        </w:tc>
        <w:tc>
          <w:tcPr>
            <w:tcW w:w="773" w:type="dxa"/>
            <w:tcBorders>
              <w:bottom w:val="single" w:sz="4" w:space="0" w:color="auto"/>
            </w:tcBorders>
            <w:noWrap/>
            <w:vAlign w:val="center"/>
          </w:tcPr>
          <w:p w14:paraId="293E4795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22</w:t>
            </w:r>
          </w:p>
        </w:tc>
        <w:tc>
          <w:tcPr>
            <w:tcW w:w="760" w:type="dxa"/>
            <w:tcBorders>
              <w:bottom w:val="single" w:sz="4" w:space="0" w:color="auto"/>
            </w:tcBorders>
            <w:noWrap/>
            <w:vAlign w:val="center"/>
          </w:tcPr>
          <w:p w14:paraId="554CF153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SCI</w:t>
            </w:r>
          </w:p>
        </w:tc>
        <w:tc>
          <w:tcPr>
            <w:tcW w:w="827" w:type="dxa"/>
            <w:tcBorders>
              <w:bottom w:val="single" w:sz="4" w:space="0" w:color="auto"/>
            </w:tcBorders>
            <w:noWrap/>
            <w:vAlign w:val="center"/>
          </w:tcPr>
          <w:p w14:paraId="03D2E0F6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一区</w:t>
            </w:r>
          </w:p>
        </w:tc>
        <w:tc>
          <w:tcPr>
            <w:tcW w:w="645" w:type="dxa"/>
            <w:tcBorders>
              <w:bottom w:val="single" w:sz="4" w:space="0" w:color="auto"/>
            </w:tcBorders>
            <w:noWrap/>
            <w:vAlign w:val="center"/>
          </w:tcPr>
          <w:p w14:paraId="4C0CEEBF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否</w:t>
            </w:r>
          </w:p>
        </w:tc>
      </w:tr>
      <w:tr w:rsidR="00332BBF" w:rsidRPr="00332BBF" w14:paraId="564168C1" w14:textId="77777777" w:rsidTr="00332BBF">
        <w:trPr>
          <w:trHeight w:val="906"/>
          <w:jc w:val="center"/>
        </w:trPr>
        <w:tc>
          <w:tcPr>
            <w:tcW w:w="528" w:type="dxa"/>
            <w:noWrap/>
            <w:vAlign w:val="center"/>
          </w:tcPr>
          <w:p w14:paraId="73418987" w14:textId="77777777" w:rsidR="00332BBF" w:rsidRPr="00332BBF" w:rsidRDefault="00332BBF" w:rsidP="00332BBF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5</w:t>
            </w:r>
          </w:p>
        </w:tc>
        <w:tc>
          <w:tcPr>
            <w:tcW w:w="178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noWrap/>
            <w:vAlign w:val="center"/>
          </w:tcPr>
          <w:p w14:paraId="3445EA24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A secure communication scheme of three -variable chaotic coupling synchronization based on DNA chemical reaction networks/IEEE Transactions on Signal Processing/Junwei Sun, Mengjie Zang, Peng Liu, Yanfeng Wang</w:t>
            </w:r>
          </w:p>
        </w:tc>
        <w:tc>
          <w:tcPr>
            <w:tcW w:w="15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noWrap/>
            <w:vAlign w:val="center"/>
          </w:tcPr>
          <w:p w14:paraId="793448B5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2023</w:t>
            </w: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年</w:t>
            </w: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70</w:t>
            </w: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卷</w:t>
            </w: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2362-2373</w:t>
            </w: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页</w:t>
            </w:r>
          </w:p>
        </w:tc>
        <w:tc>
          <w:tcPr>
            <w:tcW w:w="76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noWrap/>
            <w:vAlign w:val="center"/>
          </w:tcPr>
          <w:p w14:paraId="65D63B97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2022-5-6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noWrap/>
            <w:vAlign w:val="center"/>
          </w:tcPr>
          <w:p w14:paraId="66B9092A" w14:textId="77777777" w:rsidR="00332BBF" w:rsidRPr="00332BBF" w:rsidRDefault="00332BBF" w:rsidP="00332BBF">
            <w:pPr>
              <w:rPr>
                <w:rFonts w:ascii="Times New Roman" w:eastAsia="宋体" w:hAnsi="Times New Roman" w:cs="Times New Roman"/>
                <w:szCs w:val="24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王延峰</w:t>
            </w:r>
          </w:p>
        </w:tc>
        <w:tc>
          <w:tcPr>
            <w:tcW w:w="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noWrap/>
            <w:vAlign w:val="center"/>
          </w:tcPr>
          <w:p w14:paraId="63A16D04" w14:textId="77777777" w:rsidR="00332BBF" w:rsidRPr="00332BBF" w:rsidRDefault="00332BBF" w:rsidP="00332BBF">
            <w:pPr>
              <w:rPr>
                <w:rFonts w:ascii="Times New Roman" w:eastAsia="宋体" w:hAnsi="Times New Roman" w:cs="Times New Roman"/>
                <w:szCs w:val="24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孙军伟</w:t>
            </w:r>
          </w:p>
        </w:tc>
        <w:tc>
          <w:tcPr>
            <w:tcW w:w="77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noWrap/>
            <w:vAlign w:val="center"/>
          </w:tcPr>
          <w:p w14:paraId="42E02DB6" w14:textId="77777777" w:rsidR="00332BBF" w:rsidRPr="00332BBF" w:rsidRDefault="00332BBF" w:rsidP="00332BBF">
            <w:pPr>
              <w:jc w:val="center"/>
              <w:rPr>
                <w:rFonts w:ascii="Times New Roman" w:eastAsia="宋体" w:hAnsi="Times New Roman" w:cs="Times New Roman"/>
                <w:szCs w:val="24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郑州轻工业大学</w:t>
            </w:r>
          </w:p>
        </w:tc>
        <w:tc>
          <w:tcPr>
            <w:tcW w:w="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noWrap/>
            <w:vAlign w:val="center"/>
          </w:tcPr>
          <w:p w14:paraId="2D46713D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孙军伟，臧梦洁，刘鹏，王延峰</w:t>
            </w:r>
          </w:p>
        </w:tc>
        <w:tc>
          <w:tcPr>
            <w:tcW w:w="77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noWrap/>
            <w:vAlign w:val="center"/>
          </w:tcPr>
          <w:p w14:paraId="02730E00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41</w:t>
            </w:r>
          </w:p>
        </w:tc>
        <w:tc>
          <w:tcPr>
            <w:tcW w:w="76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noWrap/>
            <w:vAlign w:val="center"/>
          </w:tcPr>
          <w:p w14:paraId="12ECCB80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SCI</w:t>
            </w:r>
          </w:p>
        </w:tc>
        <w:tc>
          <w:tcPr>
            <w:tcW w:w="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noWrap/>
            <w:vAlign w:val="center"/>
          </w:tcPr>
          <w:p w14:paraId="2147BB81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一区</w:t>
            </w:r>
          </w:p>
        </w:tc>
        <w:tc>
          <w:tcPr>
            <w:tcW w:w="64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noWrap/>
            <w:vAlign w:val="center"/>
          </w:tcPr>
          <w:p w14:paraId="57F111B6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否</w:t>
            </w:r>
          </w:p>
        </w:tc>
      </w:tr>
      <w:tr w:rsidR="00332BBF" w:rsidRPr="00332BBF" w14:paraId="545C9337" w14:textId="77777777" w:rsidTr="00332BBF">
        <w:trPr>
          <w:trHeight w:val="906"/>
          <w:jc w:val="center"/>
        </w:trPr>
        <w:tc>
          <w:tcPr>
            <w:tcW w:w="528" w:type="dxa"/>
            <w:noWrap/>
            <w:vAlign w:val="center"/>
          </w:tcPr>
          <w:p w14:paraId="265C94B3" w14:textId="77777777" w:rsidR="00332BBF" w:rsidRPr="00332BBF" w:rsidRDefault="00332BBF" w:rsidP="00332BBF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6</w:t>
            </w:r>
          </w:p>
        </w:tc>
        <w:tc>
          <w:tcPr>
            <w:tcW w:w="178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noWrap/>
            <w:vAlign w:val="center"/>
          </w:tcPr>
          <w:p w14:paraId="48C14FAC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Coupling projection synchronization of three chaotic systems and its multilevel secure communication via DNA CRNs/IEEE Internet of Things Journal/Junwei Sun, Mengjie Zang, Zicheng Wang, Yanfeng Wang</w:t>
            </w:r>
          </w:p>
        </w:tc>
        <w:tc>
          <w:tcPr>
            <w:tcW w:w="15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noWrap/>
            <w:vAlign w:val="center"/>
          </w:tcPr>
          <w:p w14:paraId="3B1A5F9D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2023</w:t>
            </w: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年</w:t>
            </w: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10</w:t>
            </w: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卷</w:t>
            </w: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17282-17292</w:t>
            </w: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页</w:t>
            </w:r>
          </w:p>
        </w:tc>
        <w:tc>
          <w:tcPr>
            <w:tcW w:w="76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noWrap/>
            <w:vAlign w:val="center"/>
          </w:tcPr>
          <w:p w14:paraId="7DD2D39C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 xml:space="preserve">2023-10-1 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noWrap/>
            <w:vAlign w:val="center"/>
          </w:tcPr>
          <w:p w14:paraId="1C0D161D" w14:textId="77777777" w:rsidR="00332BBF" w:rsidRPr="00332BBF" w:rsidRDefault="00332BBF" w:rsidP="00332BBF">
            <w:pPr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王延峰</w:t>
            </w:r>
          </w:p>
        </w:tc>
        <w:tc>
          <w:tcPr>
            <w:tcW w:w="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noWrap/>
            <w:vAlign w:val="center"/>
          </w:tcPr>
          <w:p w14:paraId="3D16158D" w14:textId="77777777" w:rsidR="00332BBF" w:rsidRPr="00332BBF" w:rsidRDefault="00332BBF" w:rsidP="00332BBF">
            <w:pPr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孙军伟</w:t>
            </w:r>
          </w:p>
        </w:tc>
        <w:tc>
          <w:tcPr>
            <w:tcW w:w="77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noWrap/>
            <w:vAlign w:val="center"/>
          </w:tcPr>
          <w:p w14:paraId="134592D9" w14:textId="77777777" w:rsidR="00332BBF" w:rsidRPr="00332BBF" w:rsidRDefault="00332BBF" w:rsidP="00332BBF">
            <w:pPr>
              <w:jc w:val="center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郑州轻工业大学</w:t>
            </w:r>
          </w:p>
        </w:tc>
        <w:tc>
          <w:tcPr>
            <w:tcW w:w="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noWrap/>
            <w:vAlign w:val="center"/>
          </w:tcPr>
          <w:p w14:paraId="6F1F5364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孙军伟，臧梦洁，王子成，王延峰</w:t>
            </w:r>
          </w:p>
        </w:tc>
        <w:tc>
          <w:tcPr>
            <w:tcW w:w="77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noWrap/>
            <w:vAlign w:val="center"/>
          </w:tcPr>
          <w:p w14:paraId="1FCF04E3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19</w:t>
            </w:r>
          </w:p>
        </w:tc>
        <w:tc>
          <w:tcPr>
            <w:tcW w:w="76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noWrap/>
            <w:vAlign w:val="center"/>
          </w:tcPr>
          <w:p w14:paraId="63FB3F1F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SCI</w:t>
            </w:r>
          </w:p>
        </w:tc>
        <w:tc>
          <w:tcPr>
            <w:tcW w:w="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noWrap/>
            <w:vAlign w:val="center"/>
          </w:tcPr>
          <w:p w14:paraId="38B16D1E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一区</w:t>
            </w:r>
          </w:p>
        </w:tc>
        <w:tc>
          <w:tcPr>
            <w:tcW w:w="64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noWrap/>
            <w:vAlign w:val="center"/>
          </w:tcPr>
          <w:p w14:paraId="09B3DE1C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否</w:t>
            </w:r>
          </w:p>
        </w:tc>
      </w:tr>
      <w:tr w:rsidR="00332BBF" w:rsidRPr="00332BBF" w14:paraId="1B3BBE5D" w14:textId="77777777" w:rsidTr="009B4589">
        <w:trPr>
          <w:trHeight w:val="906"/>
          <w:jc w:val="center"/>
        </w:trPr>
        <w:tc>
          <w:tcPr>
            <w:tcW w:w="528" w:type="dxa"/>
            <w:noWrap/>
            <w:vAlign w:val="center"/>
          </w:tcPr>
          <w:p w14:paraId="7E8883E9" w14:textId="77777777" w:rsidR="00332BBF" w:rsidRPr="00332BBF" w:rsidRDefault="00332BBF" w:rsidP="00332BBF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/>
                <w:szCs w:val="28"/>
                <w14:ligatures w14:val="none"/>
              </w:rPr>
              <w:t>7</w:t>
            </w:r>
          </w:p>
        </w:tc>
        <w:tc>
          <w:tcPr>
            <w:tcW w:w="1781" w:type="dxa"/>
            <w:tcBorders>
              <w:top w:val="single" w:sz="4" w:space="0" w:color="auto"/>
            </w:tcBorders>
            <w:noWrap/>
            <w:vAlign w:val="center"/>
          </w:tcPr>
          <w:p w14:paraId="5639872A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A labor division artificial bee colony algorithm based on behavioral development/Information S</w:t>
            </w:r>
            <w:r w:rsidRPr="00332BBF">
              <w:rPr>
                <w:rFonts w:ascii="Times New Roman" w:eastAsia="宋体" w:hAnsi="Times New Roman" w:cs="Times New Roman"/>
                <w:szCs w:val="28"/>
                <w14:ligatures w14:val="none"/>
              </w:rPr>
              <w:t>ci</w:t>
            </w: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ences/Yingcong Wang, Jiao Jiao, Junhui Liu, Renbin Xiao</w:t>
            </w:r>
          </w:p>
        </w:tc>
        <w:tc>
          <w:tcPr>
            <w:tcW w:w="1534" w:type="dxa"/>
            <w:tcBorders>
              <w:top w:val="single" w:sz="4" w:space="0" w:color="auto"/>
            </w:tcBorders>
            <w:noWrap/>
            <w:vAlign w:val="center"/>
          </w:tcPr>
          <w:p w14:paraId="78034A78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2022</w:t>
            </w: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年</w:t>
            </w: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606</w:t>
            </w: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卷</w:t>
            </w: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152-172</w:t>
            </w: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页</w:t>
            </w:r>
          </w:p>
        </w:tc>
        <w:tc>
          <w:tcPr>
            <w:tcW w:w="760" w:type="dxa"/>
            <w:tcBorders>
              <w:top w:val="single" w:sz="4" w:space="0" w:color="auto"/>
            </w:tcBorders>
            <w:noWrap/>
            <w:vAlign w:val="center"/>
          </w:tcPr>
          <w:p w14:paraId="314CD33B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2022-8-1</w:t>
            </w:r>
          </w:p>
        </w:tc>
        <w:tc>
          <w:tcPr>
            <w:tcW w:w="720" w:type="dxa"/>
            <w:tcBorders>
              <w:top w:val="single" w:sz="4" w:space="0" w:color="auto"/>
            </w:tcBorders>
            <w:noWrap/>
            <w:vAlign w:val="center"/>
          </w:tcPr>
          <w:p w14:paraId="6B505F2A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肖人彬</w:t>
            </w:r>
          </w:p>
        </w:tc>
        <w:tc>
          <w:tcPr>
            <w:tcW w:w="693" w:type="dxa"/>
            <w:tcBorders>
              <w:top w:val="single" w:sz="4" w:space="0" w:color="auto"/>
            </w:tcBorders>
            <w:noWrap/>
            <w:vAlign w:val="center"/>
          </w:tcPr>
          <w:p w14:paraId="055FBB35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王英聪</w:t>
            </w:r>
          </w:p>
        </w:tc>
        <w:tc>
          <w:tcPr>
            <w:tcW w:w="773" w:type="dxa"/>
            <w:tcBorders>
              <w:top w:val="single" w:sz="4" w:space="0" w:color="auto"/>
            </w:tcBorders>
            <w:noWrap/>
            <w:vAlign w:val="center"/>
          </w:tcPr>
          <w:p w14:paraId="449D97ED" w14:textId="77777777" w:rsidR="00332BBF" w:rsidRPr="00332BBF" w:rsidRDefault="00332BBF" w:rsidP="00332BBF">
            <w:pPr>
              <w:jc w:val="center"/>
              <w:rPr>
                <w:rFonts w:ascii="Times New Roman" w:eastAsia="宋体" w:hAnsi="Times New Roman" w:cs="Times New Roman"/>
                <w:szCs w:val="24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郑州轻工业大学</w:t>
            </w:r>
          </w:p>
        </w:tc>
        <w:tc>
          <w:tcPr>
            <w:tcW w:w="694" w:type="dxa"/>
            <w:tcBorders>
              <w:top w:val="single" w:sz="4" w:space="0" w:color="auto"/>
            </w:tcBorders>
            <w:noWrap/>
            <w:vAlign w:val="center"/>
          </w:tcPr>
          <w:p w14:paraId="6CDA375C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王英聪，焦娇，刘军辉，肖人彬</w:t>
            </w:r>
          </w:p>
        </w:tc>
        <w:tc>
          <w:tcPr>
            <w:tcW w:w="773" w:type="dxa"/>
            <w:tcBorders>
              <w:top w:val="single" w:sz="4" w:space="0" w:color="auto"/>
            </w:tcBorders>
            <w:noWrap/>
            <w:vAlign w:val="center"/>
          </w:tcPr>
          <w:p w14:paraId="0A8AC394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25</w:t>
            </w:r>
          </w:p>
        </w:tc>
        <w:tc>
          <w:tcPr>
            <w:tcW w:w="760" w:type="dxa"/>
            <w:tcBorders>
              <w:top w:val="single" w:sz="4" w:space="0" w:color="auto"/>
            </w:tcBorders>
            <w:noWrap/>
            <w:vAlign w:val="center"/>
          </w:tcPr>
          <w:p w14:paraId="087DC1B0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SCI</w:t>
            </w:r>
          </w:p>
        </w:tc>
        <w:tc>
          <w:tcPr>
            <w:tcW w:w="827" w:type="dxa"/>
            <w:tcBorders>
              <w:top w:val="single" w:sz="4" w:space="0" w:color="auto"/>
            </w:tcBorders>
            <w:noWrap/>
            <w:vAlign w:val="center"/>
          </w:tcPr>
          <w:p w14:paraId="5B7C23E6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一区</w:t>
            </w:r>
          </w:p>
        </w:tc>
        <w:tc>
          <w:tcPr>
            <w:tcW w:w="645" w:type="dxa"/>
            <w:tcBorders>
              <w:top w:val="single" w:sz="4" w:space="0" w:color="auto"/>
            </w:tcBorders>
            <w:noWrap/>
            <w:vAlign w:val="center"/>
          </w:tcPr>
          <w:p w14:paraId="447A19C7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否</w:t>
            </w:r>
          </w:p>
        </w:tc>
      </w:tr>
      <w:tr w:rsidR="00332BBF" w:rsidRPr="00332BBF" w14:paraId="0254DFC6" w14:textId="77777777" w:rsidTr="009B4589">
        <w:trPr>
          <w:trHeight w:val="846"/>
          <w:jc w:val="center"/>
        </w:trPr>
        <w:tc>
          <w:tcPr>
            <w:tcW w:w="528" w:type="dxa"/>
            <w:noWrap/>
            <w:vAlign w:val="center"/>
          </w:tcPr>
          <w:p w14:paraId="5E02ABCF" w14:textId="77777777" w:rsidR="00332BBF" w:rsidRPr="00332BBF" w:rsidRDefault="00332BBF" w:rsidP="00332BBF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/>
                <w:szCs w:val="28"/>
                <w14:ligatures w14:val="none"/>
              </w:rPr>
              <w:lastRenderedPageBreak/>
              <w:t>8</w:t>
            </w:r>
          </w:p>
        </w:tc>
        <w:tc>
          <w:tcPr>
            <w:tcW w:w="1781" w:type="dxa"/>
            <w:noWrap/>
            <w:vAlign w:val="center"/>
          </w:tcPr>
          <w:p w14:paraId="2785FC9E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Data-driven model free adaptive perimeter control for multi-region urba</w:t>
            </w:r>
            <w:r w:rsidRPr="00332BBF">
              <w:rPr>
                <w:rFonts w:ascii="Times New Roman" w:eastAsia="宋体" w:hAnsi="Times New Roman" w:cs="Times New Roman"/>
                <w:szCs w:val="28"/>
                <w14:ligatures w14:val="none"/>
              </w:rPr>
              <w:t>n traffic networks with route choice</w:t>
            </w: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 xml:space="preserve"> /IEEE Transactions on Intelligent Transportation Systems/Ting Lei, Zhongsheng Hou, Ye Ren</w:t>
            </w:r>
          </w:p>
        </w:tc>
        <w:tc>
          <w:tcPr>
            <w:tcW w:w="1534" w:type="dxa"/>
            <w:noWrap/>
            <w:vAlign w:val="center"/>
          </w:tcPr>
          <w:p w14:paraId="5A38F9C3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2020</w:t>
            </w: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年</w:t>
            </w: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21</w:t>
            </w: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卷</w:t>
            </w: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2894 -2905</w:t>
            </w: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页</w:t>
            </w:r>
          </w:p>
        </w:tc>
        <w:tc>
          <w:tcPr>
            <w:tcW w:w="760" w:type="dxa"/>
            <w:noWrap/>
            <w:vAlign w:val="center"/>
          </w:tcPr>
          <w:p w14:paraId="56D288CD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 xml:space="preserve">2020-7-1 </w:t>
            </w:r>
          </w:p>
        </w:tc>
        <w:tc>
          <w:tcPr>
            <w:tcW w:w="720" w:type="dxa"/>
            <w:noWrap/>
            <w:vAlign w:val="center"/>
          </w:tcPr>
          <w:p w14:paraId="65D70DF1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雷霆</w:t>
            </w:r>
          </w:p>
        </w:tc>
        <w:tc>
          <w:tcPr>
            <w:tcW w:w="693" w:type="dxa"/>
            <w:noWrap/>
            <w:vAlign w:val="center"/>
          </w:tcPr>
          <w:p w14:paraId="063EBEDB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雷霆</w:t>
            </w:r>
          </w:p>
        </w:tc>
        <w:tc>
          <w:tcPr>
            <w:tcW w:w="773" w:type="dxa"/>
            <w:noWrap/>
            <w:vAlign w:val="center"/>
          </w:tcPr>
          <w:p w14:paraId="302C850B" w14:textId="24F950A5" w:rsidR="00332BBF" w:rsidRPr="00332BBF" w:rsidRDefault="00D96E82" w:rsidP="00332BBF">
            <w:pPr>
              <w:jc w:val="center"/>
              <w:rPr>
                <w:rFonts w:ascii="Times New Roman" w:eastAsia="宋体" w:hAnsi="Times New Roman" w:cs="Times New Roman"/>
                <w:szCs w:val="24"/>
                <w14:ligatures w14:val="none"/>
              </w:rPr>
            </w:pPr>
            <w:r>
              <w:rPr>
                <w:rFonts w:ascii="Times New Roman" w:eastAsia="宋体" w:hAnsi="Times New Roman" w:cs="Times New Roman" w:hint="eastAsia"/>
                <w:szCs w:val="24"/>
                <w14:ligatures w14:val="none"/>
              </w:rPr>
              <w:t>北京交通大学</w:t>
            </w:r>
            <w:bookmarkStart w:id="0" w:name="_GoBack"/>
            <w:bookmarkEnd w:id="0"/>
          </w:p>
        </w:tc>
        <w:tc>
          <w:tcPr>
            <w:tcW w:w="694" w:type="dxa"/>
            <w:noWrap/>
            <w:vAlign w:val="center"/>
          </w:tcPr>
          <w:p w14:paraId="36F8B44A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雷霆，侯忠生，任叶</w:t>
            </w:r>
          </w:p>
        </w:tc>
        <w:tc>
          <w:tcPr>
            <w:tcW w:w="773" w:type="dxa"/>
            <w:noWrap/>
            <w:vAlign w:val="center"/>
          </w:tcPr>
          <w:p w14:paraId="7E2944AF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79</w:t>
            </w:r>
          </w:p>
        </w:tc>
        <w:tc>
          <w:tcPr>
            <w:tcW w:w="760" w:type="dxa"/>
            <w:noWrap/>
            <w:vAlign w:val="center"/>
          </w:tcPr>
          <w:p w14:paraId="103CEA8F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SCI</w:t>
            </w:r>
          </w:p>
        </w:tc>
        <w:tc>
          <w:tcPr>
            <w:tcW w:w="827" w:type="dxa"/>
            <w:noWrap/>
            <w:vAlign w:val="center"/>
          </w:tcPr>
          <w:p w14:paraId="0BFF2288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一区</w:t>
            </w:r>
          </w:p>
        </w:tc>
        <w:tc>
          <w:tcPr>
            <w:tcW w:w="645" w:type="dxa"/>
            <w:noWrap/>
            <w:vAlign w:val="center"/>
          </w:tcPr>
          <w:p w14:paraId="55DC5FD2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否</w:t>
            </w:r>
          </w:p>
        </w:tc>
      </w:tr>
      <w:tr w:rsidR="00332BBF" w:rsidRPr="00332BBF" w14:paraId="1754789F" w14:textId="77777777" w:rsidTr="009B4589">
        <w:trPr>
          <w:trHeight w:val="553"/>
          <w:jc w:val="center"/>
        </w:trPr>
        <w:tc>
          <w:tcPr>
            <w:tcW w:w="528" w:type="dxa"/>
            <w:noWrap/>
          </w:tcPr>
          <w:p w14:paraId="0D19524D" w14:textId="77777777" w:rsidR="00332BBF" w:rsidRPr="00332BBF" w:rsidRDefault="00332BBF" w:rsidP="00332BBF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</w:p>
        </w:tc>
        <w:tc>
          <w:tcPr>
            <w:tcW w:w="6955" w:type="dxa"/>
            <w:gridSpan w:val="7"/>
            <w:noWrap/>
            <w:vAlign w:val="center"/>
          </w:tcPr>
          <w:p w14:paraId="1F76FD43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/>
                <w:szCs w:val="28"/>
                <w14:ligatures w14:val="none"/>
              </w:rPr>
              <w:t>合计</w:t>
            </w:r>
          </w:p>
        </w:tc>
        <w:tc>
          <w:tcPr>
            <w:tcW w:w="773" w:type="dxa"/>
            <w:noWrap/>
            <w:vAlign w:val="center"/>
          </w:tcPr>
          <w:p w14:paraId="32DEC108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  <w:r w:rsidRPr="00332BBF">
              <w:rPr>
                <w:rFonts w:ascii="Times New Roman" w:eastAsia="宋体" w:hAnsi="Times New Roman" w:cs="Times New Roman"/>
                <w:szCs w:val="28"/>
                <w14:ligatures w14:val="none"/>
              </w:rPr>
              <w:t>33</w:t>
            </w:r>
            <w:r w:rsidRPr="00332BBF">
              <w:rPr>
                <w:rFonts w:ascii="Times New Roman" w:eastAsia="宋体" w:hAnsi="Times New Roman" w:cs="Times New Roman" w:hint="eastAsia"/>
                <w:szCs w:val="28"/>
                <w14:ligatures w14:val="none"/>
              </w:rPr>
              <w:t>2</w:t>
            </w:r>
          </w:p>
        </w:tc>
        <w:tc>
          <w:tcPr>
            <w:tcW w:w="760" w:type="dxa"/>
            <w:noWrap/>
            <w:vAlign w:val="center"/>
          </w:tcPr>
          <w:p w14:paraId="26A0285C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</w:p>
        </w:tc>
        <w:tc>
          <w:tcPr>
            <w:tcW w:w="827" w:type="dxa"/>
            <w:noWrap/>
            <w:vAlign w:val="center"/>
          </w:tcPr>
          <w:p w14:paraId="69392873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</w:p>
        </w:tc>
        <w:tc>
          <w:tcPr>
            <w:tcW w:w="645" w:type="dxa"/>
            <w:noWrap/>
            <w:vAlign w:val="center"/>
          </w:tcPr>
          <w:p w14:paraId="50D1AFDC" w14:textId="77777777" w:rsidR="00332BBF" w:rsidRPr="00332BBF" w:rsidRDefault="00332BBF" w:rsidP="00332BBF">
            <w:pPr>
              <w:adjustRightInd w:val="0"/>
              <w:snapToGrid w:val="0"/>
              <w:jc w:val="center"/>
              <w:outlineLvl w:val="1"/>
              <w:rPr>
                <w:rFonts w:ascii="Times New Roman" w:eastAsia="宋体" w:hAnsi="Times New Roman" w:cs="Times New Roman"/>
                <w:szCs w:val="28"/>
                <w14:ligatures w14:val="none"/>
              </w:rPr>
            </w:pPr>
          </w:p>
        </w:tc>
      </w:tr>
    </w:tbl>
    <w:p w14:paraId="569E8D9D" w14:textId="77777777" w:rsidR="00332BBF" w:rsidRDefault="00332BBF">
      <w:pPr>
        <w:jc w:val="left"/>
        <w:rPr>
          <w:rFonts w:ascii="宋体" w:eastAsia="宋体" w:hAnsi="宋体" w:hint="eastAsia"/>
          <w:color w:val="FF0000"/>
          <w:sz w:val="28"/>
          <w:szCs w:val="28"/>
        </w:rPr>
      </w:pPr>
    </w:p>
    <w:p w14:paraId="56147EE5" w14:textId="77777777" w:rsidR="003624B0" w:rsidRDefault="00313CD6">
      <w:pPr>
        <w:rPr>
          <w:rFonts w:ascii="宋体" w:eastAsia="宋体" w:hAnsi="宋体"/>
          <w:color w:val="000000" w:themeColor="text1"/>
          <w:sz w:val="28"/>
          <w:szCs w:val="28"/>
        </w:rPr>
      </w:pPr>
      <w:r>
        <w:rPr>
          <w:rFonts w:ascii="宋体" w:eastAsia="宋体" w:hAnsi="宋体"/>
          <w:color w:val="000000" w:themeColor="text1"/>
          <w:sz w:val="28"/>
          <w:szCs w:val="28"/>
        </w:rPr>
        <w:t>主要完成人员</w:t>
      </w:r>
      <w:r>
        <w:rPr>
          <w:rFonts w:ascii="宋体" w:eastAsia="宋体" w:hAnsi="宋体" w:hint="eastAsia"/>
          <w:color w:val="000000" w:themeColor="text1"/>
          <w:sz w:val="28"/>
          <w:szCs w:val="28"/>
        </w:rPr>
        <w:t>：</w:t>
      </w:r>
    </w:p>
    <w:p w14:paraId="1C758B3B" w14:textId="01D21E17" w:rsidR="003624B0" w:rsidRDefault="00332BBF">
      <w:pPr>
        <w:rPr>
          <w:rFonts w:ascii="宋体" w:eastAsia="宋体" w:hAnsi="宋体"/>
          <w:color w:val="000000" w:themeColor="text1"/>
          <w:sz w:val="28"/>
          <w:szCs w:val="28"/>
        </w:rPr>
      </w:pPr>
      <w:r w:rsidRPr="00332BBF">
        <w:rPr>
          <w:rFonts w:ascii="宋体" w:eastAsia="宋体" w:hAnsi="宋体" w:hint="eastAsia"/>
          <w:color w:val="000000" w:themeColor="text1"/>
          <w:sz w:val="28"/>
          <w:szCs w:val="28"/>
        </w:rPr>
        <w:t>刘鹏，孙军伟，王英聪，雷霆</w:t>
      </w:r>
    </w:p>
    <w:p w14:paraId="6CCC8250" w14:textId="77777777" w:rsidR="003624B0" w:rsidRDefault="00313CD6">
      <w:pPr>
        <w:rPr>
          <w:rFonts w:ascii="宋体" w:eastAsia="宋体" w:hAnsi="宋体"/>
          <w:color w:val="000000" w:themeColor="text1"/>
          <w:sz w:val="28"/>
          <w:szCs w:val="28"/>
        </w:rPr>
      </w:pPr>
      <w:r>
        <w:rPr>
          <w:rFonts w:ascii="宋体" w:eastAsia="宋体" w:hAnsi="宋体"/>
          <w:color w:val="000000" w:themeColor="text1"/>
          <w:sz w:val="28"/>
          <w:szCs w:val="28"/>
        </w:rPr>
        <w:t>主要完成单位</w:t>
      </w:r>
      <w:r>
        <w:rPr>
          <w:rFonts w:ascii="宋体" w:eastAsia="宋体" w:hAnsi="宋体" w:hint="eastAsia"/>
          <w:color w:val="000000" w:themeColor="text1"/>
          <w:sz w:val="28"/>
          <w:szCs w:val="28"/>
        </w:rPr>
        <w:t>：</w:t>
      </w:r>
    </w:p>
    <w:p w14:paraId="270864C6" w14:textId="09716629" w:rsidR="003624B0" w:rsidRPr="00332BBF" w:rsidRDefault="00332BBF" w:rsidP="00332BBF">
      <w:pPr>
        <w:rPr>
          <w:rFonts w:ascii="宋体" w:eastAsia="宋体" w:hAnsi="宋体"/>
          <w:color w:val="000000" w:themeColor="text1"/>
          <w:sz w:val="28"/>
          <w:szCs w:val="28"/>
        </w:rPr>
      </w:pPr>
      <w:r w:rsidRPr="00332BBF">
        <w:rPr>
          <w:rFonts w:ascii="宋体" w:eastAsia="宋体" w:hAnsi="宋体" w:hint="eastAsia"/>
          <w:color w:val="000000" w:themeColor="text1"/>
          <w:sz w:val="28"/>
          <w:szCs w:val="28"/>
        </w:rPr>
        <w:t>郑州轻工业大学、北京交通大学</w:t>
      </w:r>
    </w:p>
    <w:p w14:paraId="4F226815" w14:textId="77777777" w:rsidR="003624B0" w:rsidRDefault="003624B0"/>
    <w:sectPr w:rsidR="003624B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BDA759" w14:textId="77777777" w:rsidR="00313CD6" w:rsidRDefault="00313CD6" w:rsidP="00332BBF">
      <w:r>
        <w:separator/>
      </w:r>
    </w:p>
  </w:endnote>
  <w:endnote w:type="continuationSeparator" w:id="0">
    <w:p w14:paraId="5AE9A1A3" w14:textId="77777777" w:rsidR="00313CD6" w:rsidRDefault="00313CD6" w:rsidP="00332B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ECEE856" w14:textId="77777777" w:rsidR="00313CD6" w:rsidRDefault="00313CD6" w:rsidP="00332BBF">
      <w:r>
        <w:separator/>
      </w:r>
    </w:p>
  </w:footnote>
  <w:footnote w:type="continuationSeparator" w:id="0">
    <w:p w14:paraId="4A122367" w14:textId="77777777" w:rsidR="00313CD6" w:rsidRDefault="00313CD6" w:rsidP="00332BB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96063"/>
    <w:rsid w:val="0019042A"/>
    <w:rsid w:val="00242F02"/>
    <w:rsid w:val="0028095E"/>
    <w:rsid w:val="00313CD6"/>
    <w:rsid w:val="00332BBF"/>
    <w:rsid w:val="003624B0"/>
    <w:rsid w:val="003A42A7"/>
    <w:rsid w:val="00463557"/>
    <w:rsid w:val="00635266"/>
    <w:rsid w:val="00C67CEA"/>
    <w:rsid w:val="00C91975"/>
    <w:rsid w:val="00D96E82"/>
    <w:rsid w:val="00DE02B2"/>
    <w:rsid w:val="00E96063"/>
    <w:rsid w:val="00EA2FD1"/>
    <w:rsid w:val="00F41A74"/>
    <w:rsid w:val="00F81421"/>
    <w:rsid w:val="0342529B"/>
    <w:rsid w:val="156B36C3"/>
    <w:rsid w:val="572F24EA"/>
    <w:rsid w:val="6EB859E1"/>
    <w:rsid w:val="71EB5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2E34FA1"/>
  <w15:docId w15:val="{F0E55C23-4DC4-42A4-83BC-EAF366973C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Subtitle"/>
    <w:basedOn w:val="a"/>
    <w:next w:val="a"/>
    <w:link w:val="a8"/>
    <w:uiPriority w:val="11"/>
    <w:qFormat/>
    <w:p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9">
    <w:name w:val="Title"/>
    <w:basedOn w:val="a"/>
    <w:next w:val="a"/>
    <w:link w:val="aa"/>
    <w:uiPriority w:val="10"/>
    <w:qFormat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0">
    <w:name w:val="标题 1 字符"/>
    <w:basedOn w:val="a0"/>
    <w:link w:val="1"/>
    <w:uiPriority w:val="9"/>
    <w:qFormat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qFormat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qFormat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qFormat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qFormat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qFormat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qFormat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qFormat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qFormat/>
    <w:rPr>
      <w:rFonts w:eastAsiaTheme="majorEastAsia" w:cstheme="majorBidi"/>
      <w:color w:val="595959" w:themeColor="text1" w:themeTint="A6"/>
    </w:rPr>
  </w:style>
  <w:style w:type="character" w:customStyle="1" w:styleId="aa">
    <w:name w:val="标题 字符"/>
    <w:basedOn w:val="a0"/>
    <w:link w:val="a9"/>
    <w:uiPriority w:val="10"/>
    <w:qFormat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8">
    <w:name w:val="副标题 字符"/>
    <w:basedOn w:val="a0"/>
    <w:link w:val="a7"/>
    <w:uiPriority w:val="11"/>
    <w:qFormat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b">
    <w:name w:val="Quote"/>
    <w:basedOn w:val="a"/>
    <w:next w:val="a"/>
    <w:link w:val="ac"/>
    <w:uiPriority w:val="29"/>
    <w:qFormat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c">
    <w:name w:val="引用 字符"/>
    <w:basedOn w:val="a0"/>
    <w:link w:val="ab"/>
    <w:uiPriority w:val="29"/>
    <w:qFormat/>
    <w:rPr>
      <w:i/>
      <w:iCs/>
      <w:color w:val="404040" w:themeColor="text1" w:themeTint="BF"/>
    </w:rPr>
  </w:style>
  <w:style w:type="paragraph" w:styleId="ad">
    <w:name w:val="List Paragraph"/>
    <w:basedOn w:val="a"/>
    <w:uiPriority w:val="34"/>
    <w:qFormat/>
    <w:pPr>
      <w:ind w:left="720"/>
      <w:contextualSpacing/>
    </w:pPr>
  </w:style>
  <w:style w:type="character" w:customStyle="1" w:styleId="11">
    <w:name w:val="明显强调1"/>
    <w:basedOn w:val="a0"/>
    <w:uiPriority w:val="21"/>
    <w:qFormat/>
    <w:rPr>
      <w:i/>
      <w:iCs/>
      <w:color w:val="0F4761" w:themeColor="accent1" w:themeShade="BF"/>
    </w:rPr>
  </w:style>
  <w:style w:type="paragraph" w:styleId="ae">
    <w:name w:val="Intense Quote"/>
    <w:basedOn w:val="a"/>
    <w:next w:val="a"/>
    <w:link w:val="af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f">
    <w:name w:val="明显引用 字符"/>
    <w:basedOn w:val="a0"/>
    <w:link w:val="ae"/>
    <w:uiPriority w:val="30"/>
    <w:qFormat/>
    <w:rPr>
      <w:i/>
      <w:iCs/>
      <w:color w:val="0F4761" w:themeColor="accent1" w:themeShade="BF"/>
    </w:rPr>
  </w:style>
  <w:style w:type="character" w:customStyle="1" w:styleId="12">
    <w:name w:val="明显参考1"/>
    <w:basedOn w:val="a0"/>
    <w:uiPriority w:val="32"/>
    <w:qFormat/>
    <w:rPr>
      <w:b/>
      <w:bCs/>
      <w:smallCaps/>
      <w:color w:val="0F4761" w:themeColor="accent1" w:themeShade="BF"/>
      <w:spacing w:val="5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346</Words>
  <Characters>1978</Characters>
  <Application>Microsoft Office Word</Application>
  <DocSecurity>0</DocSecurity>
  <Lines>16</Lines>
  <Paragraphs>4</Paragraphs>
  <ScaleCrop>false</ScaleCrop>
  <Company/>
  <LinksUpToDate>false</LinksUpToDate>
  <CharactersWithSpaces>2320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辉 阿</dc:creator>
  <cp:lastModifiedBy>admin</cp:lastModifiedBy>
  <cp:revision>7</cp:revision>
  <dcterms:created xsi:type="dcterms:W3CDTF">2025-05-19T08:12:00Z</dcterms:created>
  <dcterms:modified xsi:type="dcterms:W3CDTF">2026-05-05T15:00:00Z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eyJoZGlkIjoiMGFkZTRhNWVmZWM3ZWMyNGVmMDU1YmVmNzMzNGZhN2QiLCJ1c2VySWQiOiIxNjE5NjUyNDAwIn0=</vt:lpwstr>
  </property>
  <property fmtid="{D5CDD505-2E9C-101B-9397-08002B2CF9AE}" pid="3" name="KSOProductBuildVer">
    <vt:lpwstr>2052-12.1.0.24034</vt:lpwstr>
  </property>
  <property fmtid="{D5CDD505-2E9C-101B-9397-08002B2CF9AE}" pid="4" name="ICV">
    <vt:lpwstr>F76F1815904542139C936EC2DF6B0083_12</vt:lpwstr>
  </property>
</Properties>
</file>