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0617228">
      <w:pPr>
        <w:jc w:val="center"/>
        <w:rPr>
          <w:rFonts w:hint="eastAsia" w:ascii="宋体" w:hAnsi="宋体" w:eastAsia="宋体"/>
          <w:sz w:val="28"/>
          <w:szCs w:val="28"/>
          <w:lang w:val="en-US" w:eastAsia="zh-CN"/>
        </w:rPr>
      </w:pPr>
      <w:r>
        <w:rPr>
          <w:rFonts w:hint="eastAsia" w:ascii="宋体" w:hAnsi="宋体" w:eastAsia="宋体"/>
          <w:b/>
          <w:bCs/>
          <w:sz w:val="28"/>
          <w:szCs w:val="28"/>
        </w:rPr>
        <w:t>202</w:t>
      </w:r>
      <w:r>
        <w:rPr>
          <w:rFonts w:hint="eastAsia" w:ascii="宋体" w:hAnsi="宋体" w:eastAsia="宋体"/>
          <w:b/>
          <w:bCs/>
          <w:sz w:val="28"/>
          <w:szCs w:val="28"/>
          <w:lang w:val="en-US" w:eastAsia="zh-CN"/>
        </w:rPr>
        <w:t>6</w:t>
      </w:r>
      <w:r>
        <w:rPr>
          <w:rFonts w:hint="eastAsia" w:ascii="宋体" w:hAnsi="宋体" w:eastAsia="宋体"/>
          <w:b/>
          <w:bCs/>
          <w:sz w:val="28"/>
          <w:szCs w:val="28"/>
        </w:rPr>
        <w:t>年度省科学技术进步奖公示</w:t>
      </w:r>
      <w:r>
        <w:rPr>
          <w:rFonts w:hint="eastAsia" w:ascii="宋体" w:hAnsi="宋体" w:eastAsia="宋体"/>
          <w:b/>
          <w:bCs/>
          <w:sz w:val="28"/>
          <w:szCs w:val="28"/>
          <w:lang w:val="en-US" w:eastAsia="zh-CN"/>
        </w:rPr>
        <w:t>内容</w:t>
      </w:r>
    </w:p>
    <w:p w14:paraId="7B5A7295">
      <w:pPr>
        <w:rPr>
          <w:rFonts w:hint="eastAsia"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sz w:val="28"/>
          <w:szCs w:val="28"/>
        </w:rPr>
        <w:t>项目名称：智慧农业规模化农事设备智联管控关键技术及应用</w:t>
      </w:r>
    </w:p>
    <w:p w14:paraId="4E5BF9E8">
      <w:pPr>
        <w:rPr>
          <w:rFonts w:hint="default" w:ascii="宋体" w:hAnsi="宋体" w:eastAsia="宋体"/>
          <w:sz w:val="28"/>
          <w:szCs w:val="28"/>
          <w:lang w:val="en-US" w:eastAsia="zh-CN"/>
        </w:rPr>
      </w:pPr>
      <w:r>
        <w:rPr>
          <w:rFonts w:hint="eastAsia" w:ascii="宋体" w:hAnsi="宋体" w:eastAsia="宋体"/>
          <w:sz w:val="28"/>
          <w:szCs w:val="28"/>
        </w:rPr>
        <w:t>提名者：</w:t>
      </w:r>
      <w:r>
        <w:rPr>
          <w:rFonts w:hint="eastAsia" w:ascii="宋体" w:hAnsi="宋体" w:eastAsia="宋体"/>
          <w:sz w:val="28"/>
          <w:szCs w:val="28"/>
          <w:lang w:val="en-US" w:eastAsia="zh-CN"/>
        </w:rPr>
        <w:t>河南省教育厅</w:t>
      </w:r>
    </w:p>
    <w:p w14:paraId="56D73DBC">
      <w:pPr>
        <w:rPr>
          <w:rFonts w:hint="eastAsia" w:ascii="宋体" w:hAnsi="宋体" w:eastAsia="宋体"/>
          <w:sz w:val="28"/>
          <w:szCs w:val="28"/>
          <w:lang w:val="en-US" w:eastAsia="zh-CN"/>
        </w:rPr>
      </w:pPr>
      <w:r>
        <w:rPr>
          <w:rFonts w:hint="eastAsia" w:ascii="宋体" w:hAnsi="宋体" w:eastAsia="宋体"/>
          <w:sz w:val="28"/>
          <w:szCs w:val="28"/>
        </w:rPr>
        <w:t>提名等级：</w:t>
      </w:r>
      <w:r>
        <w:rPr>
          <w:rFonts w:hint="eastAsia" w:ascii="宋体" w:hAnsi="宋体" w:eastAsia="宋体"/>
          <w:sz w:val="28"/>
          <w:szCs w:val="28"/>
          <w:lang w:val="en-US" w:eastAsia="zh-CN"/>
        </w:rPr>
        <w:t>二等奖</w:t>
      </w:r>
    </w:p>
    <w:p w14:paraId="2E77B0EC">
      <w:pPr>
        <w:jc w:val="left"/>
        <w:rPr>
          <w:rFonts w:ascii="宋体" w:hAnsi="宋体" w:eastAsia="宋体"/>
          <w:color w:val="000000" w:themeColor="text1"/>
          <w:sz w:val="28"/>
          <w:szCs w:val="28"/>
        </w:rPr>
      </w:pPr>
      <w:r>
        <w:rPr>
          <w:rFonts w:hint="eastAsia" w:ascii="宋体" w:hAnsi="宋体" w:eastAsia="宋体"/>
          <w:color w:val="000000" w:themeColor="text1"/>
          <w:sz w:val="28"/>
          <w:szCs w:val="28"/>
        </w:rPr>
        <w:t>主</w:t>
      </w:r>
      <w:r>
        <w:rPr>
          <w:rFonts w:ascii="宋体" w:hAnsi="宋体" w:eastAsia="宋体"/>
          <w:color w:val="000000" w:themeColor="text1"/>
          <w:sz w:val="28"/>
          <w:szCs w:val="28"/>
        </w:rPr>
        <w:t>要知识产权和标准规范目录</w:t>
      </w:r>
    </w:p>
    <w:tbl>
      <w:tblPr>
        <w:tblStyle w:val="18"/>
        <w:tblW w:w="9011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88"/>
        <w:gridCol w:w="1133"/>
        <w:gridCol w:w="1145"/>
        <w:gridCol w:w="853"/>
        <w:gridCol w:w="992"/>
        <w:gridCol w:w="1134"/>
        <w:gridCol w:w="850"/>
        <w:gridCol w:w="1026"/>
        <w:gridCol w:w="790"/>
      </w:tblGrid>
      <w:tr w14:paraId="73B8CDE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088" w:type="dxa"/>
            <w:noWrap/>
            <w:vAlign w:val="center"/>
          </w:tcPr>
          <w:p w14:paraId="3454821D">
            <w:pPr>
              <w:pStyle w:val="13"/>
              <w:spacing w:line="390" w:lineRule="exact"/>
              <w:ind w:firstLine="0" w:firstLineChars="0"/>
              <w:jc w:val="center"/>
              <w:rPr>
                <w:rFonts w:ascii="Times New Roman"/>
                <w:color w:val="auto"/>
                <w:sz w:val="21"/>
                <w:highlight w:val="none"/>
              </w:rPr>
            </w:pPr>
            <w:r>
              <w:rPr>
                <w:rFonts w:ascii="Times New Roman"/>
                <w:color w:val="auto"/>
                <w:sz w:val="21"/>
                <w:highlight w:val="none"/>
              </w:rPr>
              <w:t>知识产权（标准）类别</w:t>
            </w:r>
          </w:p>
        </w:tc>
        <w:tc>
          <w:tcPr>
            <w:tcW w:w="1133" w:type="dxa"/>
            <w:noWrap/>
            <w:vAlign w:val="center"/>
          </w:tcPr>
          <w:p w14:paraId="5D56140F">
            <w:pPr>
              <w:pStyle w:val="13"/>
              <w:spacing w:line="390" w:lineRule="exact"/>
              <w:ind w:firstLine="0" w:firstLineChars="0"/>
              <w:jc w:val="center"/>
              <w:rPr>
                <w:rFonts w:ascii="Times New Roman"/>
                <w:color w:val="auto"/>
                <w:sz w:val="21"/>
                <w:highlight w:val="none"/>
              </w:rPr>
            </w:pPr>
            <w:r>
              <w:rPr>
                <w:rFonts w:ascii="Times New Roman"/>
                <w:color w:val="auto"/>
                <w:sz w:val="21"/>
                <w:highlight w:val="none"/>
              </w:rPr>
              <w:t>知识产权（标准）具体名称</w:t>
            </w:r>
          </w:p>
        </w:tc>
        <w:tc>
          <w:tcPr>
            <w:tcW w:w="1145" w:type="dxa"/>
            <w:noWrap/>
            <w:vAlign w:val="center"/>
          </w:tcPr>
          <w:p w14:paraId="27D21A02">
            <w:pPr>
              <w:pStyle w:val="13"/>
              <w:spacing w:line="390" w:lineRule="exact"/>
              <w:ind w:firstLine="0" w:firstLineChars="0"/>
              <w:jc w:val="center"/>
              <w:rPr>
                <w:rFonts w:ascii="Times New Roman"/>
                <w:color w:val="auto"/>
                <w:sz w:val="21"/>
                <w:highlight w:val="none"/>
              </w:rPr>
            </w:pPr>
            <w:r>
              <w:rPr>
                <w:rFonts w:ascii="Times New Roman"/>
                <w:color w:val="auto"/>
                <w:sz w:val="21"/>
                <w:highlight w:val="none"/>
              </w:rPr>
              <w:t>国家</w:t>
            </w:r>
          </w:p>
          <w:p w14:paraId="6D2906A4">
            <w:pPr>
              <w:pStyle w:val="13"/>
              <w:spacing w:line="390" w:lineRule="exact"/>
              <w:ind w:firstLine="0" w:firstLineChars="0"/>
              <w:jc w:val="center"/>
              <w:rPr>
                <w:rFonts w:ascii="Times New Roman"/>
                <w:color w:val="auto"/>
                <w:sz w:val="21"/>
                <w:highlight w:val="none"/>
              </w:rPr>
            </w:pPr>
            <w:r>
              <w:rPr>
                <w:rFonts w:ascii="Times New Roman"/>
                <w:color w:val="auto"/>
                <w:sz w:val="21"/>
                <w:highlight w:val="none"/>
              </w:rPr>
              <w:t>（地区）</w:t>
            </w:r>
          </w:p>
        </w:tc>
        <w:tc>
          <w:tcPr>
            <w:tcW w:w="853" w:type="dxa"/>
            <w:noWrap/>
            <w:vAlign w:val="center"/>
          </w:tcPr>
          <w:p w14:paraId="640D2DAE">
            <w:pPr>
              <w:pStyle w:val="13"/>
              <w:spacing w:line="390" w:lineRule="exact"/>
              <w:ind w:firstLine="0" w:firstLineChars="0"/>
              <w:jc w:val="center"/>
              <w:rPr>
                <w:rFonts w:ascii="Times New Roman"/>
                <w:color w:val="auto"/>
                <w:sz w:val="21"/>
                <w:highlight w:val="none"/>
              </w:rPr>
            </w:pPr>
            <w:r>
              <w:rPr>
                <w:rFonts w:ascii="Times New Roman"/>
                <w:color w:val="auto"/>
                <w:sz w:val="21"/>
                <w:highlight w:val="none"/>
              </w:rPr>
              <w:t>授权号（标准编号）</w:t>
            </w:r>
          </w:p>
        </w:tc>
        <w:tc>
          <w:tcPr>
            <w:tcW w:w="992" w:type="dxa"/>
            <w:noWrap/>
            <w:vAlign w:val="center"/>
          </w:tcPr>
          <w:p w14:paraId="3AE6B86F">
            <w:pPr>
              <w:pStyle w:val="13"/>
              <w:spacing w:line="390" w:lineRule="exact"/>
              <w:ind w:firstLine="0" w:firstLineChars="0"/>
              <w:jc w:val="center"/>
              <w:rPr>
                <w:rFonts w:ascii="Times New Roman"/>
                <w:color w:val="auto"/>
                <w:sz w:val="21"/>
                <w:highlight w:val="none"/>
              </w:rPr>
            </w:pPr>
            <w:r>
              <w:rPr>
                <w:rFonts w:ascii="Times New Roman"/>
                <w:color w:val="auto"/>
                <w:sz w:val="21"/>
                <w:highlight w:val="none"/>
              </w:rPr>
              <w:t>授权日期（标准发布日期）</w:t>
            </w:r>
          </w:p>
        </w:tc>
        <w:tc>
          <w:tcPr>
            <w:tcW w:w="1134" w:type="dxa"/>
            <w:noWrap/>
            <w:vAlign w:val="center"/>
          </w:tcPr>
          <w:p w14:paraId="67CC2E4E">
            <w:pPr>
              <w:pStyle w:val="13"/>
              <w:spacing w:line="390" w:lineRule="exact"/>
              <w:ind w:firstLine="0" w:firstLineChars="0"/>
              <w:jc w:val="center"/>
              <w:rPr>
                <w:rFonts w:ascii="Times New Roman"/>
                <w:color w:val="auto"/>
                <w:sz w:val="21"/>
                <w:highlight w:val="none"/>
              </w:rPr>
            </w:pPr>
            <w:r>
              <w:rPr>
                <w:rFonts w:ascii="Times New Roman"/>
                <w:color w:val="auto"/>
                <w:sz w:val="21"/>
                <w:highlight w:val="none"/>
              </w:rPr>
              <w:t>证书编号</w:t>
            </w:r>
          </w:p>
          <w:p w14:paraId="42634D00">
            <w:pPr>
              <w:pStyle w:val="13"/>
              <w:spacing w:line="390" w:lineRule="exact"/>
              <w:ind w:firstLine="0" w:firstLineChars="0"/>
              <w:jc w:val="center"/>
              <w:rPr>
                <w:rFonts w:ascii="Times New Roman"/>
                <w:color w:val="auto"/>
                <w:sz w:val="21"/>
                <w:highlight w:val="none"/>
              </w:rPr>
            </w:pPr>
            <w:r>
              <w:rPr>
                <w:rFonts w:ascii="Times New Roman"/>
                <w:color w:val="auto"/>
                <w:sz w:val="21"/>
                <w:highlight w:val="none"/>
              </w:rPr>
              <w:t>（标准批准发布部门）</w:t>
            </w:r>
          </w:p>
        </w:tc>
        <w:tc>
          <w:tcPr>
            <w:tcW w:w="850" w:type="dxa"/>
            <w:noWrap/>
            <w:vAlign w:val="center"/>
          </w:tcPr>
          <w:p w14:paraId="647CF776">
            <w:pPr>
              <w:pStyle w:val="13"/>
              <w:spacing w:line="390" w:lineRule="exact"/>
              <w:ind w:firstLine="0" w:firstLineChars="0"/>
              <w:jc w:val="center"/>
              <w:rPr>
                <w:rFonts w:ascii="Times New Roman"/>
                <w:color w:val="auto"/>
                <w:sz w:val="21"/>
                <w:highlight w:val="none"/>
              </w:rPr>
            </w:pPr>
            <w:r>
              <w:rPr>
                <w:rFonts w:ascii="Times New Roman"/>
                <w:color w:val="auto"/>
                <w:sz w:val="21"/>
                <w:highlight w:val="none"/>
              </w:rPr>
              <w:t>权利人（标准起草单位）</w:t>
            </w:r>
          </w:p>
        </w:tc>
        <w:tc>
          <w:tcPr>
            <w:tcW w:w="1026" w:type="dxa"/>
            <w:noWrap/>
            <w:vAlign w:val="center"/>
          </w:tcPr>
          <w:p w14:paraId="392CC997">
            <w:pPr>
              <w:pStyle w:val="13"/>
              <w:spacing w:line="390" w:lineRule="exact"/>
              <w:ind w:firstLine="0" w:firstLineChars="0"/>
              <w:jc w:val="center"/>
              <w:rPr>
                <w:rFonts w:ascii="Times New Roman"/>
                <w:color w:val="auto"/>
                <w:sz w:val="21"/>
                <w:highlight w:val="none"/>
              </w:rPr>
            </w:pPr>
            <w:r>
              <w:rPr>
                <w:rFonts w:ascii="Times New Roman"/>
                <w:color w:val="auto"/>
                <w:sz w:val="21"/>
                <w:highlight w:val="none"/>
              </w:rPr>
              <w:t>发明人（标准起草人）</w:t>
            </w:r>
          </w:p>
        </w:tc>
        <w:tc>
          <w:tcPr>
            <w:tcW w:w="790" w:type="dxa"/>
            <w:noWrap/>
            <w:vAlign w:val="center"/>
          </w:tcPr>
          <w:p w14:paraId="70D3D98E">
            <w:pPr>
              <w:pStyle w:val="13"/>
              <w:spacing w:line="390" w:lineRule="exact"/>
              <w:ind w:firstLine="0" w:firstLineChars="0"/>
              <w:jc w:val="center"/>
              <w:rPr>
                <w:rFonts w:ascii="Times New Roman"/>
                <w:color w:val="auto"/>
                <w:sz w:val="21"/>
                <w:highlight w:val="none"/>
              </w:rPr>
            </w:pPr>
            <w:r>
              <w:rPr>
                <w:rFonts w:ascii="Times New Roman"/>
                <w:color w:val="auto"/>
                <w:sz w:val="21"/>
                <w:highlight w:val="none"/>
              </w:rPr>
              <w:t>专利（标准）有效状态</w:t>
            </w:r>
          </w:p>
        </w:tc>
      </w:tr>
      <w:tr w14:paraId="57228EC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1" w:hRule="atLeast"/>
          <w:jc w:val="center"/>
        </w:trPr>
        <w:tc>
          <w:tcPr>
            <w:tcW w:w="1088" w:type="dxa"/>
            <w:noWrap/>
            <w:vAlign w:val="top"/>
          </w:tcPr>
          <w:p w14:paraId="4DC49DF4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ascii="Times New Roman"/>
                <w:color w:val="auto"/>
                <w:highlight w:val="none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  <w:highlight w:val="none"/>
              </w:rPr>
              <w:t>发明专利</w:t>
            </w:r>
          </w:p>
        </w:tc>
        <w:tc>
          <w:tcPr>
            <w:tcW w:w="1133" w:type="dxa"/>
            <w:noWrap/>
            <w:vAlign w:val="top"/>
          </w:tcPr>
          <w:p w14:paraId="74C2A8E5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ascii="Times New Roman"/>
                <w:color w:val="auto"/>
                <w:highlight w:val="none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  <w:highlight w:val="none"/>
              </w:rPr>
              <w:t>一种空中唤醒方法及应用该方法的无线通讯系统</w:t>
            </w:r>
          </w:p>
        </w:tc>
        <w:tc>
          <w:tcPr>
            <w:tcW w:w="1145" w:type="dxa"/>
            <w:noWrap/>
            <w:vAlign w:val="top"/>
          </w:tcPr>
          <w:p w14:paraId="792F0E6C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ascii="Times New Roman"/>
                <w:color w:val="auto"/>
                <w:highlight w:val="none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  <w:highlight w:val="none"/>
              </w:rPr>
              <w:t>中国</w:t>
            </w:r>
          </w:p>
        </w:tc>
        <w:tc>
          <w:tcPr>
            <w:tcW w:w="853" w:type="dxa"/>
            <w:noWrap/>
            <w:vAlign w:val="top"/>
          </w:tcPr>
          <w:p w14:paraId="04F931AC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ascii="Times New Roman"/>
                <w:color w:val="auto"/>
                <w:highlight w:val="none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  <w:highlight w:val="none"/>
              </w:rPr>
              <w:t>CN114466431B</w:t>
            </w:r>
          </w:p>
        </w:tc>
        <w:tc>
          <w:tcPr>
            <w:tcW w:w="992" w:type="dxa"/>
            <w:noWrap/>
            <w:vAlign w:val="top"/>
          </w:tcPr>
          <w:p w14:paraId="727CCF34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ascii="Times New Roman"/>
                <w:color w:val="auto"/>
                <w:highlight w:val="none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  <w:highlight w:val="none"/>
              </w:rPr>
              <w:t>2024-10-22</w:t>
            </w:r>
          </w:p>
        </w:tc>
        <w:tc>
          <w:tcPr>
            <w:tcW w:w="1134" w:type="dxa"/>
            <w:noWrap/>
            <w:vAlign w:val="top"/>
          </w:tcPr>
          <w:p w14:paraId="7D724265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ascii="Times New Roman"/>
                <w:color w:val="auto"/>
                <w:highlight w:val="none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  <w:highlight w:val="none"/>
              </w:rPr>
              <w:t>第7457719号</w:t>
            </w:r>
          </w:p>
        </w:tc>
        <w:tc>
          <w:tcPr>
            <w:tcW w:w="850" w:type="dxa"/>
            <w:noWrap/>
            <w:vAlign w:val="top"/>
          </w:tcPr>
          <w:p w14:paraId="6FB58ACE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ascii="Times New Roman"/>
                <w:color w:val="auto"/>
                <w:highlight w:val="none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  <w:highlight w:val="none"/>
              </w:rPr>
              <w:t>新开普电子股份有限公司</w:t>
            </w:r>
          </w:p>
        </w:tc>
        <w:tc>
          <w:tcPr>
            <w:tcW w:w="1026" w:type="dxa"/>
            <w:noWrap/>
            <w:vAlign w:val="top"/>
          </w:tcPr>
          <w:p w14:paraId="13DDC1E8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ascii="Times New Roman"/>
                <w:color w:val="auto"/>
                <w:highlight w:val="none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  <w:highlight w:val="none"/>
              </w:rPr>
              <w:t>杨维国;张光辉;</w:t>
            </w:r>
            <w:r>
              <w:rPr>
                <w:rFonts w:hint="eastAsia" w:ascii="Times New Roman"/>
                <w:b w:val="0"/>
                <w:bCs w:val="0"/>
                <w:color w:val="000000"/>
                <w:sz w:val="21"/>
                <w:szCs w:val="21"/>
                <w:highlight w:val="none"/>
              </w:rPr>
              <w:t>柴永超;</w:t>
            </w:r>
            <w:r>
              <w:rPr>
                <w:rFonts w:hint="eastAsia" w:ascii="Times New Roman"/>
                <w:color w:val="000000"/>
                <w:sz w:val="21"/>
                <w:szCs w:val="21"/>
                <w:highlight w:val="none"/>
              </w:rPr>
              <w:t>任家顺</w:t>
            </w:r>
          </w:p>
        </w:tc>
        <w:tc>
          <w:tcPr>
            <w:tcW w:w="790" w:type="dxa"/>
            <w:noWrap/>
            <w:vAlign w:val="top"/>
          </w:tcPr>
          <w:p w14:paraId="3132163B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ascii="Times New Roman"/>
                <w:color w:val="auto"/>
                <w:highlight w:val="none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  <w:highlight w:val="none"/>
              </w:rPr>
              <w:t>有效</w:t>
            </w:r>
          </w:p>
        </w:tc>
      </w:tr>
      <w:tr w14:paraId="43A3A69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  <w:jc w:val="center"/>
        </w:trPr>
        <w:tc>
          <w:tcPr>
            <w:tcW w:w="1088" w:type="dxa"/>
            <w:noWrap/>
            <w:vAlign w:val="top"/>
          </w:tcPr>
          <w:p w14:paraId="58BED417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ascii="Times New Roman"/>
                <w:color w:val="auto"/>
                <w:highlight w:val="none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  <w:highlight w:val="none"/>
              </w:rPr>
              <w:t>发明专利</w:t>
            </w:r>
          </w:p>
        </w:tc>
        <w:tc>
          <w:tcPr>
            <w:tcW w:w="1133" w:type="dxa"/>
            <w:noWrap/>
            <w:vAlign w:val="top"/>
          </w:tcPr>
          <w:p w14:paraId="66945904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ascii="Times New Roman"/>
                <w:color w:val="auto"/>
                <w:highlight w:val="none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  <w:highlight w:val="none"/>
              </w:rPr>
              <w:t>一种恢复网络连接的处理方法、装置及网络侧设备</w:t>
            </w:r>
          </w:p>
        </w:tc>
        <w:tc>
          <w:tcPr>
            <w:tcW w:w="1145" w:type="dxa"/>
            <w:noWrap/>
            <w:vAlign w:val="top"/>
          </w:tcPr>
          <w:p w14:paraId="612590EB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ascii="Times New Roman"/>
                <w:color w:val="auto"/>
                <w:highlight w:val="none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  <w:highlight w:val="none"/>
              </w:rPr>
              <w:t>中国</w:t>
            </w:r>
          </w:p>
        </w:tc>
        <w:tc>
          <w:tcPr>
            <w:tcW w:w="853" w:type="dxa"/>
            <w:noWrap/>
            <w:vAlign w:val="top"/>
          </w:tcPr>
          <w:p w14:paraId="40FF9FD2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ascii="Times New Roman"/>
                <w:color w:val="auto"/>
                <w:highlight w:val="none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  <w:highlight w:val="none"/>
              </w:rPr>
              <w:t>CN112996143B</w:t>
            </w:r>
          </w:p>
        </w:tc>
        <w:tc>
          <w:tcPr>
            <w:tcW w:w="992" w:type="dxa"/>
            <w:noWrap/>
            <w:vAlign w:val="top"/>
          </w:tcPr>
          <w:p w14:paraId="3ED5E200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ascii="Times New Roman"/>
                <w:color w:val="auto"/>
                <w:highlight w:val="none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  <w:highlight w:val="none"/>
              </w:rPr>
              <w:t>2023-07-21</w:t>
            </w:r>
          </w:p>
        </w:tc>
        <w:tc>
          <w:tcPr>
            <w:tcW w:w="1134" w:type="dxa"/>
            <w:noWrap/>
            <w:vAlign w:val="top"/>
          </w:tcPr>
          <w:p w14:paraId="508B39D4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ascii="Times New Roman"/>
                <w:color w:val="auto"/>
                <w:highlight w:val="none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  <w:highlight w:val="none"/>
              </w:rPr>
              <w:t>第6163412号</w:t>
            </w:r>
          </w:p>
        </w:tc>
        <w:tc>
          <w:tcPr>
            <w:tcW w:w="850" w:type="dxa"/>
            <w:noWrap/>
            <w:vAlign w:val="top"/>
          </w:tcPr>
          <w:p w14:paraId="34248A0F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ascii="Times New Roman"/>
                <w:color w:val="auto"/>
                <w:highlight w:val="none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  <w:highlight w:val="none"/>
              </w:rPr>
              <w:t>中国移动通信集团河南有限公司</w:t>
            </w:r>
          </w:p>
        </w:tc>
        <w:tc>
          <w:tcPr>
            <w:tcW w:w="1026" w:type="dxa"/>
            <w:noWrap/>
            <w:vAlign w:val="top"/>
          </w:tcPr>
          <w:p w14:paraId="3EDC3DC6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ascii="Times New Roman"/>
                <w:color w:val="auto"/>
                <w:highlight w:val="none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  <w:highlight w:val="none"/>
              </w:rPr>
              <w:t>张秀成;孙兴;付蜜能;</w:t>
            </w:r>
            <w:r>
              <w:rPr>
                <w:rFonts w:hint="eastAsia" w:ascii="Times New Roman"/>
                <w:b w:val="0"/>
                <w:bCs w:val="0"/>
                <w:color w:val="000000"/>
                <w:sz w:val="21"/>
                <w:szCs w:val="21"/>
                <w:highlight w:val="none"/>
              </w:rPr>
              <w:t>原晓艳;刘</w:t>
            </w:r>
            <w:r>
              <w:rPr>
                <w:rFonts w:hint="eastAsia" w:ascii="Times New Roman"/>
                <w:color w:val="000000"/>
                <w:sz w:val="21"/>
                <w:szCs w:val="21"/>
                <w:highlight w:val="none"/>
              </w:rPr>
              <w:t>召阳;刘建刚</w:t>
            </w:r>
          </w:p>
        </w:tc>
        <w:tc>
          <w:tcPr>
            <w:tcW w:w="790" w:type="dxa"/>
            <w:noWrap/>
            <w:vAlign w:val="top"/>
          </w:tcPr>
          <w:p w14:paraId="596D18EB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ascii="Times New Roman"/>
                <w:color w:val="auto"/>
                <w:highlight w:val="none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  <w:highlight w:val="none"/>
              </w:rPr>
              <w:t>有效</w:t>
            </w:r>
          </w:p>
        </w:tc>
      </w:tr>
      <w:tr w14:paraId="48B4D99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  <w:jc w:val="center"/>
        </w:trPr>
        <w:tc>
          <w:tcPr>
            <w:tcW w:w="1088" w:type="dxa"/>
            <w:noWrap/>
            <w:vAlign w:val="top"/>
          </w:tcPr>
          <w:p w14:paraId="64419602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hint="eastAsia" w:ascii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  <w:highlight w:val="none"/>
              </w:rPr>
              <w:t>发明专利</w:t>
            </w:r>
          </w:p>
        </w:tc>
        <w:tc>
          <w:tcPr>
            <w:tcW w:w="1133" w:type="dxa"/>
            <w:noWrap/>
            <w:vAlign w:val="top"/>
          </w:tcPr>
          <w:p w14:paraId="2FF13887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hint="eastAsia" w:ascii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  <w:highlight w:val="none"/>
              </w:rPr>
              <w:t>移动边缘计算环境下的动态资源分配方法和系统</w:t>
            </w:r>
          </w:p>
        </w:tc>
        <w:tc>
          <w:tcPr>
            <w:tcW w:w="1145" w:type="dxa"/>
            <w:noWrap/>
            <w:vAlign w:val="top"/>
          </w:tcPr>
          <w:p w14:paraId="3790A7DF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hint="eastAsia" w:ascii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  <w:highlight w:val="none"/>
              </w:rPr>
              <w:t>中国</w:t>
            </w:r>
          </w:p>
        </w:tc>
        <w:tc>
          <w:tcPr>
            <w:tcW w:w="853" w:type="dxa"/>
            <w:noWrap/>
            <w:vAlign w:val="top"/>
          </w:tcPr>
          <w:p w14:paraId="5A45C3D2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hint="eastAsia" w:ascii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  <w:highlight w:val="none"/>
              </w:rPr>
              <w:t>CN114064294B</w:t>
            </w:r>
          </w:p>
        </w:tc>
        <w:tc>
          <w:tcPr>
            <w:tcW w:w="992" w:type="dxa"/>
            <w:noWrap/>
            <w:vAlign w:val="top"/>
          </w:tcPr>
          <w:p w14:paraId="1BEA6A59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hint="eastAsia" w:ascii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  <w:highlight w:val="none"/>
              </w:rPr>
              <w:t>2022-10-04</w:t>
            </w:r>
          </w:p>
        </w:tc>
        <w:tc>
          <w:tcPr>
            <w:tcW w:w="1134" w:type="dxa"/>
            <w:noWrap/>
            <w:vAlign w:val="top"/>
          </w:tcPr>
          <w:p w14:paraId="0317BE44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hint="eastAsia" w:ascii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  <w:highlight w:val="none"/>
              </w:rPr>
              <w:t>第5499818号</w:t>
            </w:r>
          </w:p>
        </w:tc>
        <w:tc>
          <w:tcPr>
            <w:tcW w:w="850" w:type="dxa"/>
            <w:noWrap/>
            <w:vAlign w:val="top"/>
          </w:tcPr>
          <w:p w14:paraId="68959BB9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hint="eastAsia" w:ascii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  <w:highlight w:val="none"/>
              </w:rPr>
              <w:t>郑州轻工业大学</w:t>
            </w:r>
          </w:p>
        </w:tc>
        <w:tc>
          <w:tcPr>
            <w:tcW w:w="1026" w:type="dxa"/>
            <w:noWrap/>
            <w:vAlign w:val="top"/>
          </w:tcPr>
          <w:p w14:paraId="2950BA0A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hint="eastAsia" w:ascii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Times New Roman"/>
                <w:b w:val="0"/>
                <w:bCs w:val="0"/>
                <w:color w:val="000000"/>
                <w:sz w:val="21"/>
                <w:szCs w:val="21"/>
                <w:highlight w:val="none"/>
              </w:rPr>
              <w:t>刘炎培;王新</w:t>
            </w:r>
            <w:r>
              <w:rPr>
                <w:rFonts w:hint="eastAsia" w:ascii="Times New Roman"/>
                <w:color w:val="000000"/>
                <w:sz w:val="21"/>
                <w:szCs w:val="21"/>
                <w:highlight w:val="none"/>
              </w:rPr>
              <w:t>生;朱运静</w:t>
            </w:r>
          </w:p>
        </w:tc>
        <w:tc>
          <w:tcPr>
            <w:tcW w:w="790" w:type="dxa"/>
            <w:noWrap/>
            <w:vAlign w:val="top"/>
          </w:tcPr>
          <w:p w14:paraId="0063BD5F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hint="eastAsia" w:ascii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  <w:highlight w:val="none"/>
              </w:rPr>
              <w:t>有效</w:t>
            </w:r>
          </w:p>
        </w:tc>
      </w:tr>
      <w:tr w14:paraId="369B18B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6" w:hRule="atLeast"/>
          <w:jc w:val="center"/>
        </w:trPr>
        <w:tc>
          <w:tcPr>
            <w:tcW w:w="1088" w:type="dxa"/>
            <w:noWrap/>
            <w:vAlign w:val="top"/>
          </w:tcPr>
          <w:p w14:paraId="774310BE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ascii="Times New Roman"/>
                <w:color w:val="auto"/>
                <w:highlight w:val="none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  <w:highlight w:val="none"/>
              </w:rPr>
              <w:t>标准</w:t>
            </w:r>
          </w:p>
        </w:tc>
        <w:tc>
          <w:tcPr>
            <w:tcW w:w="1133" w:type="dxa"/>
            <w:noWrap/>
            <w:vAlign w:val="top"/>
          </w:tcPr>
          <w:p w14:paraId="5CF815B3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ascii="Times New Roman"/>
                <w:color w:val="auto"/>
                <w:highlight w:val="none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  <w:highlight w:val="none"/>
              </w:rPr>
              <w:t>河南省地方标准《DB41/T2925-2025异构数据融合技术指南》</w:t>
            </w:r>
          </w:p>
        </w:tc>
        <w:tc>
          <w:tcPr>
            <w:tcW w:w="1145" w:type="dxa"/>
            <w:noWrap/>
            <w:vAlign w:val="top"/>
          </w:tcPr>
          <w:p w14:paraId="15A20534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ascii="Times New Roman"/>
                <w:color w:val="auto"/>
                <w:highlight w:val="none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  <w:highlight w:val="none"/>
              </w:rPr>
              <w:t>中国</w:t>
            </w:r>
          </w:p>
        </w:tc>
        <w:tc>
          <w:tcPr>
            <w:tcW w:w="853" w:type="dxa"/>
            <w:noWrap/>
            <w:vAlign w:val="top"/>
          </w:tcPr>
          <w:p w14:paraId="6E2E4896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ascii="Times New Roman"/>
                <w:color w:val="auto"/>
                <w:highlight w:val="none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  <w:highlight w:val="none"/>
              </w:rPr>
              <w:t>DB41/T 2925-2025</w:t>
            </w:r>
          </w:p>
        </w:tc>
        <w:tc>
          <w:tcPr>
            <w:tcW w:w="992" w:type="dxa"/>
            <w:noWrap/>
            <w:vAlign w:val="top"/>
          </w:tcPr>
          <w:p w14:paraId="108C2242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ascii="Times New Roman"/>
                <w:color w:val="auto"/>
                <w:highlight w:val="none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  <w:highlight w:val="none"/>
              </w:rPr>
              <w:t>2025-08-08</w:t>
            </w:r>
          </w:p>
        </w:tc>
        <w:tc>
          <w:tcPr>
            <w:tcW w:w="1134" w:type="dxa"/>
            <w:noWrap/>
            <w:vAlign w:val="top"/>
          </w:tcPr>
          <w:p w14:paraId="5C6DFE25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ascii="Times New Roman"/>
                <w:color w:val="auto"/>
                <w:highlight w:val="none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  <w:highlight w:val="none"/>
              </w:rPr>
              <w:t>河南省市场监督管理局</w:t>
            </w:r>
          </w:p>
        </w:tc>
        <w:tc>
          <w:tcPr>
            <w:tcW w:w="850" w:type="dxa"/>
            <w:noWrap/>
            <w:vAlign w:val="top"/>
          </w:tcPr>
          <w:p w14:paraId="6AEA493B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ascii="Times New Roman"/>
                <w:color w:val="auto"/>
                <w:highlight w:val="none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  <w:highlight w:val="none"/>
              </w:rPr>
              <w:t>河南警察学院、河南日彤大数据科技有限公司、河南省公安厅、郑州轻工业大学、郑州图悦信息技术有限公司、河南英明电子科技有限公司、郑州宁润信息科技有限公司、济源职业技术学院、郑州云智信安安全技术有限公司</w:t>
            </w:r>
          </w:p>
        </w:tc>
        <w:tc>
          <w:tcPr>
            <w:tcW w:w="1026" w:type="dxa"/>
            <w:noWrap/>
            <w:vAlign w:val="top"/>
          </w:tcPr>
          <w:p w14:paraId="4C72FB4F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ascii="Times New Roman"/>
                <w:color w:val="auto"/>
                <w:highlight w:val="none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  <w:highlight w:val="none"/>
              </w:rPr>
              <w:t>党玉龙、甘</w:t>
            </w:r>
            <w:r>
              <w:rPr>
                <w:rFonts w:hint="eastAsia" w:ascii="Times New Roman"/>
                <w:color w:val="000000"/>
                <w:sz w:val="21"/>
                <w:szCs w:val="21"/>
                <w:highlight w:val="none"/>
                <w:lang w:val="en-US" w:eastAsia="zh-CN"/>
              </w:rPr>
              <w:t>琤</w:t>
            </w:r>
            <w:r>
              <w:rPr>
                <w:rFonts w:hint="eastAsia" w:ascii="Times New Roman"/>
                <w:color w:val="000000"/>
                <w:sz w:val="21"/>
                <w:szCs w:val="21"/>
                <w:highlight w:val="none"/>
              </w:rPr>
              <w:t>、甘一彤、刘会霞、许伟昶、刘琦、刘晓阳、常旭辉、骆凯丽、刘兴磊、张楠、邢广东、周帅、董成成、远京辉、许天烨、高燕</w:t>
            </w:r>
          </w:p>
        </w:tc>
        <w:tc>
          <w:tcPr>
            <w:tcW w:w="790" w:type="dxa"/>
            <w:noWrap/>
            <w:vAlign w:val="top"/>
          </w:tcPr>
          <w:p w14:paraId="0074747C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ascii="Times New Roman"/>
                <w:color w:val="auto"/>
                <w:highlight w:val="none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  <w:highlight w:val="none"/>
              </w:rPr>
              <w:t>有效</w:t>
            </w:r>
          </w:p>
        </w:tc>
      </w:tr>
      <w:tr w14:paraId="399F5A2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6" w:hRule="atLeast"/>
          <w:jc w:val="center"/>
        </w:trPr>
        <w:tc>
          <w:tcPr>
            <w:tcW w:w="1088" w:type="dxa"/>
            <w:noWrap/>
            <w:vAlign w:val="top"/>
          </w:tcPr>
          <w:p w14:paraId="13EFC4E0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ascii="Times New Roman"/>
                <w:color w:val="auto"/>
                <w:highlight w:val="none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  <w:highlight w:val="none"/>
              </w:rPr>
              <w:t>发明专利</w:t>
            </w:r>
          </w:p>
        </w:tc>
        <w:tc>
          <w:tcPr>
            <w:tcW w:w="1133" w:type="dxa"/>
            <w:noWrap/>
            <w:vAlign w:val="top"/>
          </w:tcPr>
          <w:p w14:paraId="0724955A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ascii="Times New Roman"/>
                <w:color w:val="auto"/>
                <w:highlight w:val="none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  <w:highlight w:val="none"/>
              </w:rPr>
              <w:t>一种终端频点接入的控制方法及装置</w:t>
            </w:r>
          </w:p>
        </w:tc>
        <w:tc>
          <w:tcPr>
            <w:tcW w:w="1145" w:type="dxa"/>
            <w:noWrap/>
            <w:vAlign w:val="top"/>
          </w:tcPr>
          <w:p w14:paraId="4C74127F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ascii="Times New Roman"/>
                <w:color w:val="auto"/>
                <w:highlight w:val="none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  <w:highlight w:val="none"/>
              </w:rPr>
              <w:t>中国</w:t>
            </w:r>
          </w:p>
        </w:tc>
        <w:tc>
          <w:tcPr>
            <w:tcW w:w="853" w:type="dxa"/>
            <w:noWrap/>
            <w:vAlign w:val="top"/>
          </w:tcPr>
          <w:p w14:paraId="71BF2D94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ascii="Times New Roman"/>
                <w:color w:val="auto"/>
                <w:highlight w:val="none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  <w:highlight w:val="none"/>
              </w:rPr>
              <w:t>CN115175271B</w:t>
            </w:r>
          </w:p>
        </w:tc>
        <w:tc>
          <w:tcPr>
            <w:tcW w:w="992" w:type="dxa"/>
            <w:noWrap/>
            <w:vAlign w:val="top"/>
          </w:tcPr>
          <w:p w14:paraId="1AAC5EE9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ascii="Times New Roman"/>
                <w:color w:val="auto"/>
                <w:highlight w:val="none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  <w:highlight w:val="none"/>
              </w:rPr>
              <w:t>2023-08-01</w:t>
            </w:r>
          </w:p>
        </w:tc>
        <w:tc>
          <w:tcPr>
            <w:tcW w:w="1134" w:type="dxa"/>
            <w:noWrap/>
            <w:vAlign w:val="top"/>
          </w:tcPr>
          <w:p w14:paraId="00C1C33D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ascii="Times New Roman"/>
                <w:color w:val="auto"/>
                <w:highlight w:val="none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  <w:highlight w:val="none"/>
              </w:rPr>
              <w:t>第6198124号</w:t>
            </w:r>
          </w:p>
        </w:tc>
        <w:tc>
          <w:tcPr>
            <w:tcW w:w="850" w:type="dxa"/>
            <w:noWrap/>
            <w:vAlign w:val="top"/>
          </w:tcPr>
          <w:p w14:paraId="01A107B4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ascii="Times New Roman"/>
                <w:color w:val="auto"/>
                <w:highlight w:val="none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  <w:highlight w:val="none"/>
              </w:rPr>
              <w:t>中国移动通信集团河南有限公司</w:t>
            </w:r>
          </w:p>
        </w:tc>
        <w:tc>
          <w:tcPr>
            <w:tcW w:w="1026" w:type="dxa"/>
            <w:noWrap/>
            <w:vAlign w:val="top"/>
          </w:tcPr>
          <w:p w14:paraId="4100404D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ascii="Times New Roman"/>
                <w:color w:val="auto"/>
                <w:highlight w:val="none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  <w:highlight w:val="none"/>
              </w:rPr>
              <w:t>张秀</w:t>
            </w:r>
            <w:r>
              <w:rPr>
                <w:rFonts w:hint="eastAsia" w:ascii="Times New Roman"/>
                <w:b w:val="0"/>
                <w:bCs w:val="0"/>
                <w:color w:val="000000"/>
                <w:sz w:val="21"/>
                <w:szCs w:val="21"/>
                <w:highlight w:val="none"/>
              </w:rPr>
              <w:t>成;原晓艳;</w:t>
            </w:r>
            <w:r>
              <w:rPr>
                <w:rFonts w:hint="eastAsia" w:ascii="Times New Roman"/>
                <w:color w:val="000000"/>
                <w:sz w:val="21"/>
                <w:szCs w:val="21"/>
                <w:highlight w:val="none"/>
              </w:rPr>
              <w:t>孙源;陈海洋;刘佳;刘海瑞;郑玮;陈哲</w:t>
            </w:r>
          </w:p>
        </w:tc>
        <w:tc>
          <w:tcPr>
            <w:tcW w:w="790" w:type="dxa"/>
            <w:noWrap/>
            <w:vAlign w:val="top"/>
          </w:tcPr>
          <w:p w14:paraId="34602AAD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ascii="Times New Roman"/>
                <w:color w:val="auto"/>
                <w:highlight w:val="none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  <w:highlight w:val="none"/>
              </w:rPr>
              <w:t>有效</w:t>
            </w:r>
          </w:p>
        </w:tc>
      </w:tr>
      <w:tr w14:paraId="7021561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6" w:hRule="atLeast"/>
          <w:jc w:val="center"/>
        </w:trPr>
        <w:tc>
          <w:tcPr>
            <w:tcW w:w="1088" w:type="dxa"/>
            <w:noWrap/>
            <w:vAlign w:val="top"/>
          </w:tcPr>
          <w:p w14:paraId="65A8CFB8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ascii="Times New Roman"/>
                <w:color w:val="auto"/>
                <w:highlight w:val="none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  <w:highlight w:val="none"/>
              </w:rPr>
              <w:t>发明专利</w:t>
            </w:r>
          </w:p>
        </w:tc>
        <w:tc>
          <w:tcPr>
            <w:tcW w:w="1133" w:type="dxa"/>
            <w:noWrap/>
            <w:vAlign w:val="top"/>
          </w:tcPr>
          <w:p w14:paraId="5F0B9A1F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ascii="Times New Roman"/>
                <w:color w:val="auto"/>
                <w:highlight w:val="none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  <w:highlight w:val="none"/>
              </w:rPr>
              <w:t>一种基于成对对抗训练的推荐模型的方法</w:t>
            </w:r>
          </w:p>
        </w:tc>
        <w:tc>
          <w:tcPr>
            <w:tcW w:w="1145" w:type="dxa"/>
            <w:noWrap/>
            <w:vAlign w:val="top"/>
          </w:tcPr>
          <w:p w14:paraId="2A1DEAC6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ascii="Times New Roman"/>
                <w:color w:val="auto"/>
                <w:highlight w:val="none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  <w:highlight w:val="none"/>
              </w:rPr>
              <w:t>中国</w:t>
            </w:r>
          </w:p>
        </w:tc>
        <w:tc>
          <w:tcPr>
            <w:tcW w:w="853" w:type="dxa"/>
            <w:noWrap/>
            <w:vAlign w:val="top"/>
          </w:tcPr>
          <w:p w14:paraId="0501DEF9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ascii="Times New Roman"/>
                <w:color w:val="auto"/>
                <w:highlight w:val="none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  <w:highlight w:val="none"/>
              </w:rPr>
              <w:t>CN109360069B</w:t>
            </w:r>
          </w:p>
        </w:tc>
        <w:tc>
          <w:tcPr>
            <w:tcW w:w="992" w:type="dxa"/>
            <w:noWrap/>
            <w:vAlign w:val="top"/>
          </w:tcPr>
          <w:p w14:paraId="4B172697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ascii="Times New Roman"/>
                <w:color w:val="auto"/>
                <w:highlight w:val="none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  <w:highlight w:val="none"/>
              </w:rPr>
              <w:t>2022-04-01</w:t>
            </w:r>
          </w:p>
        </w:tc>
        <w:tc>
          <w:tcPr>
            <w:tcW w:w="1134" w:type="dxa"/>
            <w:noWrap/>
            <w:vAlign w:val="top"/>
          </w:tcPr>
          <w:p w14:paraId="63129C8E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ascii="Times New Roman"/>
                <w:color w:val="auto"/>
                <w:highlight w:val="none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  <w:highlight w:val="none"/>
              </w:rPr>
              <w:t>第5044940号</w:t>
            </w:r>
          </w:p>
        </w:tc>
        <w:tc>
          <w:tcPr>
            <w:tcW w:w="850" w:type="dxa"/>
            <w:noWrap/>
            <w:vAlign w:val="top"/>
          </w:tcPr>
          <w:p w14:paraId="6B3A2129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ascii="Times New Roman"/>
                <w:color w:val="auto"/>
                <w:highlight w:val="none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  <w:highlight w:val="none"/>
              </w:rPr>
              <w:t>郑州大学</w:t>
            </w:r>
          </w:p>
        </w:tc>
        <w:tc>
          <w:tcPr>
            <w:tcW w:w="1026" w:type="dxa"/>
            <w:noWrap/>
            <w:vAlign w:val="top"/>
          </w:tcPr>
          <w:p w14:paraId="4795CCC0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ascii="Times New Roman"/>
                <w:color w:val="auto"/>
                <w:highlight w:val="none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  <w:highlight w:val="none"/>
              </w:rPr>
              <w:t>叶阳东</w:t>
            </w:r>
            <w:r>
              <w:rPr>
                <w:rFonts w:hint="eastAsia" w:ascii="Times New Roman"/>
                <w:b w:val="0"/>
                <w:bCs w:val="0"/>
                <w:color w:val="000000"/>
                <w:sz w:val="21"/>
                <w:szCs w:val="21"/>
                <w:highlight w:val="none"/>
              </w:rPr>
              <w:t>;孙中川</w:t>
            </w:r>
            <w:r>
              <w:rPr>
                <w:rFonts w:hint="eastAsia" w:ascii="Times New Roman"/>
                <w:color w:val="000000"/>
                <w:sz w:val="21"/>
                <w:szCs w:val="21"/>
                <w:highlight w:val="none"/>
              </w:rPr>
              <w:t>;吴宾;吴云鹏</w:t>
            </w:r>
          </w:p>
        </w:tc>
        <w:tc>
          <w:tcPr>
            <w:tcW w:w="790" w:type="dxa"/>
            <w:noWrap/>
            <w:vAlign w:val="top"/>
          </w:tcPr>
          <w:p w14:paraId="2B40540B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ascii="Times New Roman"/>
                <w:color w:val="auto"/>
                <w:highlight w:val="none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  <w:highlight w:val="none"/>
              </w:rPr>
              <w:t>有效</w:t>
            </w:r>
          </w:p>
        </w:tc>
      </w:tr>
      <w:tr w14:paraId="7498C6B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1" w:hRule="atLeast"/>
          <w:jc w:val="center"/>
        </w:trPr>
        <w:tc>
          <w:tcPr>
            <w:tcW w:w="1088" w:type="dxa"/>
            <w:noWrap/>
            <w:vAlign w:val="top"/>
          </w:tcPr>
          <w:p w14:paraId="0867C617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ascii="Times New Roman"/>
                <w:color w:val="auto"/>
                <w:highlight w:val="none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  <w:highlight w:val="none"/>
              </w:rPr>
              <w:t>发明专利</w:t>
            </w:r>
          </w:p>
        </w:tc>
        <w:tc>
          <w:tcPr>
            <w:tcW w:w="1133" w:type="dxa"/>
            <w:noWrap/>
            <w:vAlign w:val="top"/>
          </w:tcPr>
          <w:p w14:paraId="7931C580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ascii="Times New Roman"/>
                <w:color w:val="auto"/>
                <w:highlight w:val="none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  <w:highlight w:val="none"/>
              </w:rPr>
              <w:t>一种基于对抗模型的推荐方法</w:t>
            </w:r>
          </w:p>
        </w:tc>
        <w:tc>
          <w:tcPr>
            <w:tcW w:w="1145" w:type="dxa"/>
            <w:noWrap/>
            <w:vAlign w:val="top"/>
          </w:tcPr>
          <w:p w14:paraId="10C5244E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ascii="Times New Roman"/>
                <w:color w:val="auto"/>
                <w:highlight w:val="none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  <w:highlight w:val="none"/>
              </w:rPr>
              <w:t>中国</w:t>
            </w:r>
          </w:p>
        </w:tc>
        <w:tc>
          <w:tcPr>
            <w:tcW w:w="853" w:type="dxa"/>
            <w:noWrap/>
            <w:vAlign w:val="top"/>
          </w:tcPr>
          <w:p w14:paraId="2B3BE552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ascii="Times New Roman"/>
                <w:color w:val="auto"/>
                <w:highlight w:val="none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  <w:highlight w:val="none"/>
              </w:rPr>
              <w:t>CN111259244B</w:t>
            </w:r>
          </w:p>
        </w:tc>
        <w:tc>
          <w:tcPr>
            <w:tcW w:w="992" w:type="dxa"/>
            <w:noWrap/>
            <w:vAlign w:val="top"/>
          </w:tcPr>
          <w:p w14:paraId="37C8D5D3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ascii="Times New Roman"/>
                <w:color w:val="auto"/>
                <w:highlight w:val="none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  <w:highlight w:val="none"/>
              </w:rPr>
              <w:t>2022-12-16</w:t>
            </w:r>
          </w:p>
        </w:tc>
        <w:tc>
          <w:tcPr>
            <w:tcW w:w="1134" w:type="dxa"/>
            <w:noWrap/>
            <w:vAlign w:val="top"/>
          </w:tcPr>
          <w:p w14:paraId="69C33C84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ascii="Times New Roman"/>
                <w:color w:val="auto"/>
                <w:highlight w:val="none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  <w:highlight w:val="none"/>
              </w:rPr>
              <w:t>第5650641号</w:t>
            </w:r>
          </w:p>
        </w:tc>
        <w:tc>
          <w:tcPr>
            <w:tcW w:w="850" w:type="dxa"/>
            <w:noWrap/>
            <w:vAlign w:val="top"/>
          </w:tcPr>
          <w:p w14:paraId="78FD0DE3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ascii="Times New Roman"/>
                <w:color w:val="auto"/>
                <w:highlight w:val="none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  <w:highlight w:val="none"/>
              </w:rPr>
              <w:t>郑州大学</w:t>
            </w:r>
          </w:p>
        </w:tc>
        <w:tc>
          <w:tcPr>
            <w:tcW w:w="1026" w:type="dxa"/>
            <w:noWrap/>
            <w:vAlign w:val="top"/>
          </w:tcPr>
          <w:p w14:paraId="14149B21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ascii="Times New Roman"/>
                <w:color w:val="auto"/>
                <w:highlight w:val="none"/>
              </w:rPr>
            </w:pPr>
            <w:r>
              <w:rPr>
                <w:rFonts w:hint="eastAsia" w:ascii="Times New Roman"/>
                <w:b w:val="0"/>
                <w:bCs w:val="0"/>
                <w:color w:val="000000"/>
                <w:sz w:val="21"/>
                <w:szCs w:val="21"/>
                <w:highlight w:val="none"/>
              </w:rPr>
              <w:t>叶阳东;孙中川;吴宾</w:t>
            </w:r>
          </w:p>
        </w:tc>
        <w:tc>
          <w:tcPr>
            <w:tcW w:w="790" w:type="dxa"/>
            <w:noWrap/>
            <w:vAlign w:val="top"/>
          </w:tcPr>
          <w:p w14:paraId="344EA89B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ascii="Times New Roman"/>
                <w:color w:val="auto"/>
                <w:highlight w:val="none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  <w:highlight w:val="none"/>
              </w:rPr>
              <w:t>有效</w:t>
            </w:r>
          </w:p>
        </w:tc>
      </w:tr>
      <w:tr w14:paraId="14CF892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1" w:hRule="atLeast"/>
          <w:jc w:val="center"/>
        </w:trPr>
        <w:tc>
          <w:tcPr>
            <w:tcW w:w="1088" w:type="dxa"/>
            <w:noWrap/>
            <w:vAlign w:val="top"/>
          </w:tcPr>
          <w:p w14:paraId="173393A3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hint="eastAsia" w:ascii="Times New Roman" w:eastAsiaTheme="minorEastAsia"/>
                <w:color w:val="00000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  <w:highlight w:val="none"/>
                <w:lang w:val="en-US" w:eastAsia="zh-CN"/>
              </w:rPr>
              <w:t>发明专利</w:t>
            </w:r>
          </w:p>
        </w:tc>
        <w:tc>
          <w:tcPr>
            <w:tcW w:w="1133" w:type="dxa"/>
            <w:noWrap/>
            <w:vAlign w:val="top"/>
          </w:tcPr>
          <w:p w14:paraId="2279E33B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hint="eastAsia" w:ascii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  <w:highlight w:val="none"/>
              </w:rPr>
              <w:t>建立通用分组无线服务GPRS连接方法及装置</w:t>
            </w:r>
          </w:p>
        </w:tc>
        <w:tc>
          <w:tcPr>
            <w:tcW w:w="1145" w:type="dxa"/>
            <w:noWrap/>
            <w:vAlign w:val="top"/>
          </w:tcPr>
          <w:p w14:paraId="2EE0BA4E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hint="eastAsia" w:ascii="Times New Roman" w:eastAsiaTheme="minorEastAsia"/>
                <w:color w:val="00000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  <w:highlight w:val="none"/>
                <w:lang w:val="en-US" w:eastAsia="zh-CN"/>
              </w:rPr>
              <w:t>中国</w:t>
            </w:r>
          </w:p>
        </w:tc>
        <w:tc>
          <w:tcPr>
            <w:tcW w:w="853" w:type="dxa"/>
            <w:noWrap/>
            <w:vAlign w:val="top"/>
          </w:tcPr>
          <w:p w14:paraId="3FAB1680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hint="eastAsia" w:ascii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  <w:highlight w:val="none"/>
              </w:rPr>
              <w:t>CN103826320B</w:t>
            </w:r>
          </w:p>
        </w:tc>
        <w:tc>
          <w:tcPr>
            <w:tcW w:w="992" w:type="dxa"/>
            <w:noWrap/>
            <w:vAlign w:val="top"/>
          </w:tcPr>
          <w:p w14:paraId="7C19508C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hint="default" w:ascii="Times New Roman" w:eastAsiaTheme="minorEastAsia"/>
                <w:color w:val="00000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  <w:highlight w:val="none"/>
                <w:lang w:val="en-US" w:eastAsia="zh-CN"/>
              </w:rPr>
              <w:t>2017-05-31</w:t>
            </w:r>
          </w:p>
        </w:tc>
        <w:tc>
          <w:tcPr>
            <w:tcW w:w="1134" w:type="dxa"/>
            <w:noWrap/>
            <w:vAlign w:val="top"/>
          </w:tcPr>
          <w:p w14:paraId="4BFCFA0A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hint="eastAsia" w:ascii="Times New Roman" w:eastAsiaTheme="minorEastAsia"/>
                <w:color w:val="00000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  <w:highlight w:val="none"/>
                <w:lang w:val="en-US" w:eastAsia="zh-CN"/>
              </w:rPr>
              <w:t>第</w:t>
            </w:r>
            <w:r>
              <w:rPr>
                <w:rFonts w:hint="eastAsia" w:ascii="Times New Roman"/>
                <w:color w:val="000000"/>
                <w:sz w:val="21"/>
                <w:szCs w:val="21"/>
                <w:highlight w:val="none"/>
              </w:rPr>
              <w:t>2500877</w:t>
            </w:r>
            <w:r>
              <w:rPr>
                <w:rFonts w:hint="eastAsia" w:ascii="Times New Roman"/>
                <w:color w:val="000000"/>
                <w:sz w:val="21"/>
                <w:szCs w:val="21"/>
                <w:highlight w:val="none"/>
                <w:lang w:val="en-US" w:eastAsia="zh-CN"/>
              </w:rPr>
              <w:t>号</w:t>
            </w:r>
          </w:p>
        </w:tc>
        <w:tc>
          <w:tcPr>
            <w:tcW w:w="850" w:type="dxa"/>
            <w:noWrap/>
            <w:vAlign w:val="top"/>
          </w:tcPr>
          <w:p w14:paraId="337344F6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hint="eastAsia" w:ascii="Times New Roman" w:eastAsiaTheme="minorEastAsia"/>
                <w:color w:val="00000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  <w:highlight w:val="none"/>
              </w:rPr>
              <w:t>中国移动通信集团河南有限公司</w:t>
            </w:r>
          </w:p>
        </w:tc>
        <w:tc>
          <w:tcPr>
            <w:tcW w:w="1026" w:type="dxa"/>
            <w:noWrap/>
            <w:vAlign w:val="top"/>
          </w:tcPr>
          <w:p w14:paraId="5BEFFBE4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hint="default" w:ascii="Times New Roman"/>
                <w:b w:val="0"/>
                <w:bCs w:val="0"/>
                <w:color w:val="00000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/>
                <w:b w:val="0"/>
                <w:bCs w:val="0"/>
                <w:color w:val="000000"/>
                <w:sz w:val="21"/>
                <w:szCs w:val="21"/>
                <w:highlight w:val="none"/>
                <w:lang w:val="en-US" w:eastAsia="zh-CN"/>
              </w:rPr>
              <w:t>张秀成;</w:t>
            </w:r>
            <w:r>
              <w:rPr>
                <w:rFonts w:hint="default" w:ascii="Times New Roman"/>
                <w:b w:val="0"/>
                <w:bCs w:val="0"/>
                <w:color w:val="000000"/>
                <w:sz w:val="21"/>
                <w:szCs w:val="21"/>
                <w:highlight w:val="none"/>
                <w:lang w:val="en-US" w:eastAsia="zh-CN"/>
              </w:rPr>
              <w:t> </w:t>
            </w:r>
          </w:p>
          <w:p w14:paraId="684A28C1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</w:pPr>
            <w:r>
              <w:rPr>
                <w:rFonts w:hint="default" w:ascii="Times New Roman"/>
                <w:b w:val="0"/>
                <w:bCs w:val="0"/>
                <w:color w:val="000000"/>
                <w:sz w:val="21"/>
                <w:szCs w:val="21"/>
                <w:highlight w:val="none"/>
                <w:lang w:val="en-US" w:eastAsia="zh-CN"/>
              </w:rPr>
              <w:t>史正伟;刘欣梦;原晓艳;唐亚萍;职新卫;陈鹏;张辉辉</w:t>
            </w:r>
          </w:p>
          <w:p w14:paraId="72477732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hint="eastAsia" w:ascii="Times New Roman"/>
                <w:b w:val="0"/>
                <w:bCs w:val="0"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790" w:type="dxa"/>
            <w:noWrap/>
            <w:vAlign w:val="top"/>
          </w:tcPr>
          <w:p w14:paraId="00B05D74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hint="eastAsia" w:ascii="Times New Roman" w:eastAsiaTheme="minorEastAsia"/>
                <w:color w:val="00000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  <w:highlight w:val="none"/>
                <w:lang w:val="en-US" w:eastAsia="zh-CN"/>
              </w:rPr>
              <w:t>有效</w:t>
            </w:r>
          </w:p>
        </w:tc>
      </w:tr>
      <w:tr w14:paraId="4B2D7EF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1" w:hRule="atLeast"/>
          <w:jc w:val="center"/>
        </w:trPr>
        <w:tc>
          <w:tcPr>
            <w:tcW w:w="1088" w:type="dxa"/>
            <w:noWrap/>
            <w:vAlign w:val="top"/>
          </w:tcPr>
          <w:p w14:paraId="6AE0D462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ascii="Times New Roman"/>
                <w:color w:val="auto"/>
                <w:highlight w:val="none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  <w:highlight w:val="none"/>
              </w:rPr>
              <w:t>发明专利</w:t>
            </w:r>
          </w:p>
        </w:tc>
        <w:tc>
          <w:tcPr>
            <w:tcW w:w="1133" w:type="dxa"/>
            <w:noWrap/>
            <w:vAlign w:val="top"/>
          </w:tcPr>
          <w:p w14:paraId="6CE58E30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ascii="Times New Roman"/>
                <w:color w:val="auto"/>
                <w:highlight w:val="none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  <w:highlight w:val="none"/>
              </w:rPr>
              <w:t>基于多模态交叉注意力机制图文融合的情感分析方法</w:t>
            </w:r>
          </w:p>
        </w:tc>
        <w:tc>
          <w:tcPr>
            <w:tcW w:w="1145" w:type="dxa"/>
            <w:noWrap/>
            <w:vAlign w:val="top"/>
          </w:tcPr>
          <w:p w14:paraId="123E9BD5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ascii="Times New Roman"/>
                <w:color w:val="auto"/>
                <w:highlight w:val="none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  <w:highlight w:val="none"/>
              </w:rPr>
              <w:t>中国</w:t>
            </w:r>
          </w:p>
        </w:tc>
        <w:tc>
          <w:tcPr>
            <w:tcW w:w="853" w:type="dxa"/>
            <w:noWrap/>
            <w:vAlign w:val="top"/>
          </w:tcPr>
          <w:p w14:paraId="6AA48891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ascii="Times New Roman"/>
                <w:color w:val="auto"/>
                <w:highlight w:val="none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  <w:highlight w:val="none"/>
              </w:rPr>
              <w:t>CN116844179B</w:t>
            </w:r>
          </w:p>
        </w:tc>
        <w:tc>
          <w:tcPr>
            <w:tcW w:w="992" w:type="dxa"/>
            <w:noWrap/>
            <w:vAlign w:val="top"/>
          </w:tcPr>
          <w:p w14:paraId="472CC108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ascii="Times New Roman"/>
                <w:color w:val="auto"/>
                <w:highlight w:val="none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  <w:highlight w:val="none"/>
              </w:rPr>
              <w:t>2025-07-08</w:t>
            </w:r>
          </w:p>
        </w:tc>
        <w:tc>
          <w:tcPr>
            <w:tcW w:w="1134" w:type="dxa"/>
            <w:noWrap/>
            <w:vAlign w:val="top"/>
          </w:tcPr>
          <w:p w14:paraId="7EE9A6EC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ascii="Times New Roman"/>
                <w:color w:val="auto"/>
                <w:highlight w:val="none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  <w:highlight w:val="none"/>
              </w:rPr>
              <w:t>第8057940号</w:t>
            </w:r>
          </w:p>
        </w:tc>
        <w:tc>
          <w:tcPr>
            <w:tcW w:w="850" w:type="dxa"/>
            <w:noWrap/>
            <w:vAlign w:val="top"/>
          </w:tcPr>
          <w:p w14:paraId="1FE510F5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ascii="Times New Roman"/>
                <w:color w:val="auto"/>
                <w:highlight w:val="none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  <w:highlight w:val="none"/>
              </w:rPr>
              <w:t>郑州轻工业大学</w:t>
            </w:r>
          </w:p>
        </w:tc>
        <w:tc>
          <w:tcPr>
            <w:tcW w:w="1026" w:type="dxa"/>
            <w:noWrap/>
            <w:vAlign w:val="top"/>
          </w:tcPr>
          <w:p w14:paraId="4786AF9E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ascii="Times New Roman"/>
                <w:color w:val="auto"/>
                <w:highlight w:val="none"/>
              </w:rPr>
            </w:pPr>
            <w:r>
              <w:rPr>
                <w:rFonts w:hint="eastAsia" w:ascii="Times New Roman"/>
                <w:b w:val="0"/>
                <w:bCs w:val="0"/>
                <w:color w:val="000000"/>
                <w:sz w:val="21"/>
                <w:szCs w:val="21"/>
                <w:highlight w:val="none"/>
              </w:rPr>
              <w:t>李红婵;路延通; 王建文; 李展鹏; 郭雅洁; 朱颢东</w:t>
            </w:r>
          </w:p>
        </w:tc>
        <w:tc>
          <w:tcPr>
            <w:tcW w:w="790" w:type="dxa"/>
            <w:noWrap/>
            <w:vAlign w:val="top"/>
          </w:tcPr>
          <w:p w14:paraId="60CA9905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ascii="Times New Roman"/>
                <w:color w:val="auto"/>
                <w:highlight w:val="none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  <w:highlight w:val="none"/>
              </w:rPr>
              <w:t>有效</w:t>
            </w:r>
          </w:p>
        </w:tc>
      </w:tr>
      <w:tr w14:paraId="36A2A96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6" w:hRule="atLeast"/>
          <w:jc w:val="center"/>
        </w:trPr>
        <w:tc>
          <w:tcPr>
            <w:tcW w:w="1088" w:type="dxa"/>
            <w:noWrap/>
            <w:vAlign w:val="top"/>
          </w:tcPr>
          <w:p w14:paraId="15146805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ascii="Times New Roman"/>
                <w:color w:val="auto"/>
                <w:highlight w:val="none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  <w:highlight w:val="none"/>
              </w:rPr>
              <w:t>软件著作权</w:t>
            </w:r>
          </w:p>
        </w:tc>
        <w:tc>
          <w:tcPr>
            <w:tcW w:w="1133" w:type="dxa"/>
            <w:noWrap/>
            <w:vAlign w:val="top"/>
          </w:tcPr>
          <w:p w14:paraId="1998A251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ascii="Times New Roman"/>
                <w:color w:val="auto"/>
                <w:highlight w:val="none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  <w:highlight w:val="none"/>
              </w:rPr>
              <w:t>基于协同过滤算法的农产品智能推荐及可视化系统</w:t>
            </w:r>
          </w:p>
        </w:tc>
        <w:tc>
          <w:tcPr>
            <w:tcW w:w="1145" w:type="dxa"/>
            <w:noWrap/>
            <w:vAlign w:val="top"/>
          </w:tcPr>
          <w:p w14:paraId="7987EE08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ascii="Times New Roman"/>
                <w:color w:val="auto"/>
                <w:highlight w:val="none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  <w:highlight w:val="none"/>
              </w:rPr>
              <w:t>中国</w:t>
            </w:r>
          </w:p>
        </w:tc>
        <w:tc>
          <w:tcPr>
            <w:tcW w:w="853" w:type="dxa"/>
            <w:noWrap/>
            <w:vAlign w:val="top"/>
          </w:tcPr>
          <w:p w14:paraId="7CE39437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ascii="Times New Roman"/>
                <w:color w:val="auto"/>
                <w:highlight w:val="none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  <w:highlight w:val="none"/>
              </w:rPr>
              <w:t>2023SR1253899</w:t>
            </w:r>
          </w:p>
        </w:tc>
        <w:tc>
          <w:tcPr>
            <w:tcW w:w="992" w:type="dxa"/>
            <w:noWrap/>
            <w:vAlign w:val="top"/>
          </w:tcPr>
          <w:p w14:paraId="34A8886C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ascii="Times New Roman"/>
                <w:color w:val="auto"/>
                <w:highlight w:val="none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  <w:highlight w:val="none"/>
              </w:rPr>
              <w:t>2023-07-19</w:t>
            </w:r>
          </w:p>
        </w:tc>
        <w:tc>
          <w:tcPr>
            <w:tcW w:w="1134" w:type="dxa"/>
            <w:noWrap/>
            <w:vAlign w:val="top"/>
          </w:tcPr>
          <w:p w14:paraId="362C1AAE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ascii="Times New Roman"/>
                <w:color w:val="auto"/>
                <w:highlight w:val="none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  <w:highlight w:val="none"/>
              </w:rPr>
              <w:t>第11841072号</w:t>
            </w:r>
          </w:p>
        </w:tc>
        <w:tc>
          <w:tcPr>
            <w:tcW w:w="850" w:type="dxa"/>
            <w:noWrap/>
            <w:vAlign w:val="top"/>
          </w:tcPr>
          <w:p w14:paraId="5F6B3E48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ascii="Times New Roman"/>
                <w:color w:val="auto"/>
                <w:highlight w:val="none"/>
              </w:rPr>
            </w:pPr>
            <w:r>
              <w:rPr>
                <w:rFonts w:hint="eastAsia" w:ascii="Times New Roman"/>
                <w:b w:val="0"/>
                <w:bCs w:val="0"/>
                <w:color w:val="000000"/>
                <w:sz w:val="21"/>
                <w:szCs w:val="21"/>
                <w:highlight w:val="none"/>
              </w:rPr>
              <w:t>郑州轻工业大学</w:t>
            </w:r>
          </w:p>
        </w:tc>
        <w:tc>
          <w:tcPr>
            <w:tcW w:w="1026" w:type="dxa"/>
            <w:noWrap/>
            <w:vAlign w:val="top"/>
          </w:tcPr>
          <w:p w14:paraId="4D86ACFD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ascii="Times New Roman"/>
                <w:color w:val="auto"/>
                <w:highlight w:val="none"/>
              </w:rPr>
            </w:pPr>
            <w:r>
              <w:rPr>
                <w:rFonts w:hint="default" w:ascii="Times New Roman" w:hAnsi="Times New Roman" w:cs="Times New Roman"/>
                <w:b w:val="0"/>
                <w:bCs w:val="0"/>
                <w:color w:val="000000"/>
                <w:sz w:val="21"/>
                <w:szCs w:val="21"/>
                <w:highlight w:val="none"/>
                <w:lang w:val="en-US" w:eastAsia="zh-CN"/>
              </w:rPr>
              <w:t>刘炎培</w:t>
            </w:r>
            <w:r>
              <w:rPr>
                <w:rFonts w:hint="eastAsia" w:ascii="Times New Roman" w:hAnsi="Times New Roman" w:cs="Times New Roman"/>
                <w:b w:val="0"/>
                <w:bCs w:val="0"/>
                <w:color w:val="000000"/>
                <w:sz w:val="21"/>
                <w:szCs w:val="21"/>
                <w:highlight w:val="none"/>
                <w:lang w:val="en-US" w:eastAsia="zh-CN"/>
              </w:rPr>
              <w:t>;</w:t>
            </w:r>
            <w:r>
              <w:rPr>
                <w:rFonts w:hint="default" w:ascii="Times New Roman" w:hAnsi="Times New Roman" w:cs="Times New Roman"/>
                <w:b w:val="0"/>
                <w:bCs w:val="0"/>
                <w:color w:val="000000"/>
                <w:sz w:val="21"/>
                <w:szCs w:val="21"/>
                <w:highlight w:val="none"/>
                <w:lang w:val="en-US" w:eastAsia="zh-CN"/>
              </w:rPr>
              <w:t>李红婵</w:t>
            </w:r>
            <w:r>
              <w:rPr>
                <w:rFonts w:hint="eastAsia" w:ascii="Times New Roman" w:hAnsi="Times New Roman" w:cs="Times New Roman"/>
                <w:b w:val="0"/>
                <w:bCs w:val="0"/>
                <w:color w:val="000000"/>
                <w:sz w:val="21"/>
                <w:szCs w:val="21"/>
                <w:highlight w:val="none"/>
                <w:lang w:val="en-US" w:eastAsia="zh-CN"/>
              </w:rPr>
              <w:t>;</w:t>
            </w:r>
            <w:r>
              <w:rPr>
                <w:rFonts w:hint="default" w:ascii="Times New Roman" w:hAnsi="Times New Roman" w:cs="Times New Roman"/>
                <w:b w:val="0"/>
                <w:bCs w:val="0"/>
                <w:color w:val="000000"/>
                <w:sz w:val="21"/>
                <w:szCs w:val="21"/>
                <w:highlight w:val="none"/>
                <w:lang w:val="en-US" w:eastAsia="zh-CN"/>
              </w:rPr>
              <w:t>甘琤</w:t>
            </w:r>
            <w:r>
              <w:rPr>
                <w:rFonts w:hint="eastAsia" w:ascii="Times New Roman" w:hAnsi="Times New Roman" w:cs="Times New Roman"/>
                <w:b w:val="0"/>
                <w:bCs w:val="0"/>
                <w:color w:val="000000"/>
                <w:sz w:val="21"/>
                <w:szCs w:val="21"/>
                <w:highlight w:val="none"/>
                <w:lang w:val="en-US" w:eastAsia="zh-CN"/>
              </w:rPr>
              <w:t>;陈宁宁;沈剑波;</w:t>
            </w:r>
            <w:r>
              <w:rPr>
                <w:rFonts w:hint="default" w:ascii="Times New Roman" w:hAnsi="Times New Roman" w:cs="Times New Roman"/>
                <w:b w:val="0"/>
                <w:bCs w:val="0"/>
                <w:color w:val="000000"/>
                <w:sz w:val="21"/>
                <w:szCs w:val="21"/>
                <w:highlight w:val="none"/>
                <w:lang w:val="en-US" w:eastAsia="zh-CN"/>
              </w:rPr>
              <w:t>姬豪杰</w:t>
            </w:r>
            <w:r>
              <w:rPr>
                <w:rFonts w:hint="eastAsia" w:ascii="Times New Roman" w:hAnsi="Times New Roman" w:cs="Times New Roman"/>
                <w:b w:val="0"/>
                <w:bCs w:val="0"/>
                <w:color w:val="000000"/>
                <w:sz w:val="21"/>
                <w:szCs w:val="21"/>
                <w:highlight w:val="none"/>
                <w:lang w:val="en-US" w:eastAsia="zh-CN"/>
              </w:rPr>
              <w:t>;</w:t>
            </w:r>
            <w:r>
              <w:rPr>
                <w:rFonts w:hint="default" w:ascii="Times New Roman" w:hAnsi="Times New Roman" w:cs="Times New Roman"/>
                <w:b w:val="0"/>
                <w:bCs w:val="0"/>
                <w:color w:val="000000"/>
                <w:sz w:val="21"/>
                <w:szCs w:val="21"/>
                <w:highlight w:val="none"/>
                <w:lang w:val="en-US" w:eastAsia="zh-CN"/>
              </w:rPr>
              <w:t>徐贵全</w:t>
            </w:r>
            <w:r>
              <w:rPr>
                <w:rFonts w:hint="eastAsia" w:ascii="Times New Roman" w:hAnsi="Times New Roman" w:cs="Times New Roman"/>
                <w:b w:val="0"/>
                <w:bCs w:val="0"/>
                <w:color w:val="000000"/>
                <w:sz w:val="21"/>
                <w:szCs w:val="21"/>
                <w:highlight w:val="none"/>
                <w:lang w:val="en-US" w:eastAsia="zh-CN"/>
              </w:rPr>
              <w:t>;</w:t>
            </w:r>
            <w:r>
              <w:rPr>
                <w:rFonts w:hint="default" w:ascii="Times New Roman" w:hAnsi="Times New Roman" w:cs="Times New Roman"/>
                <w:b w:val="0"/>
                <w:bCs w:val="0"/>
                <w:color w:val="000000"/>
                <w:sz w:val="21"/>
                <w:szCs w:val="21"/>
                <w:highlight w:val="none"/>
                <w:lang w:val="en-US" w:eastAsia="zh-CN"/>
              </w:rPr>
              <w:t>赵浩洋</w:t>
            </w:r>
          </w:p>
        </w:tc>
        <w:tc>
          <w:tcPr>
            <w:tcW w:w="790" w:type="dxa"/>
            <w:noWrap/>
            <w:vAlign w:val="top"/>
          </w:tcPr>
          <w:p w14:paraId="0485BFCB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ascii="Times New Roman"/>
                <w:color w:val="auto"/>
                <w:highlight w:val="none"/>
              </w:rPr>
            </w:pPr>
            <w:r>
              <w:rPr>
                <w:rFonts w:hint="eastAsia" w:ascii="Times New Roman"/>
                <w:b w:val="0"/>
                <w:bCs w:val="0"/>
                <w:color w:val="000000"/>
                <w:sz w:val="21"/>
                <w:szCs w:val="21"/>
                <w:highlight w:val="none"/>
              </w:rPr>
              <w:t>有效</w:t>
            </w:r>
          </w:p>
        </w:tc>
      </w:tr>
    </w:tbl>
    <w:p w14:paraId="5F0DFD23">
      <w:pPr>
        <w:jc w:val="left"/>
        <w:rPr>
          <w:rFonts w:hint="eastAsia" w:ascii="宋体" w:hAnsi="宋体" w:eastAsia="宋体"/>
          <w:color w:val="000000" w:themeColor="text1"/>
          <w:sz w:val="28"/>
          <w:szCs w:val="28"/>
        </w:rPr>
      </w:pPr>
    </w:p>
    <w:p w14:paraId="44EA5FB3">
      <w:pPr>
        <w:pStyle w:val="2"/>
        <w:rPr>
          <w:rFonts w:hint="eastAsia" w:ascii="宋体" w:hAnsi="宋体" w:eastAsia="宋体"/>
          <w:color w:val="000000" w:themeColor="text1"/>
          <w:sz w:val="28"/>
          <w:szCs w:val="28"/>
        </w:rPr>
      </w:pPr>
    </w:p>
    <w:p w14:paraId="197CFAB4">
      <w:pPr>
        <w:pStyle w:val="3"/>
        <w:rPr>
          <w:rFonts w:hint="eastAsia" w:ascii="宋体" w:hAnsi="宋体" w:eastAsia="宋体"/>
          <w:color w:val="000000" w:themeColor="text1"/>
          <w:sz w:val="28"/>
          <w:szCs w:val="28"/>
        </w:rPr>
      </w:pPr>
    </w:p>
    <w:p w14:paraId="25F70A26">
      <w:pPr>
        <w:pStyle w:val="3"/>
        <w:rPr>
          <w:rFonts w:hint="eastAsia" w:ascii="宋体" w:hAnsi="宋体" w:eastAsia="宋体"/>
          <w:color w:val="000000" w:themeColor="text1"/>
          <w:sz w:val="28"/>
          <w:szCs w:val="28"/>
        </w:rPr>
      </w:pPr>
    </w:p>
    <w:p w14:paraId="0991F244">
      <w:pPr>
        <w:pStyle w:val="3"/>
        <w:rPr>
          <w:rFonts w:hint="eastAsia" w:ascii="宋体" w:hAnsi="宋体" w:eastAsia="宋体"/>
          <w:color w:val="000000" w:themeColor="text1"/>
          <w:sz w:val="28"/>
          <w:szCs w:val="28"/>
        </w:rPr>
      </w:pPr>
    </w:p>
    <w:p w14:paraId="4D7A9B69">
      <w:pPr>
        <w:jc w:val="left"/>
        <w:rPr>
          <w:rFonts w:hint="eastAsia" w:ascii="宋体" w:hAnsi="宋体" w:eastAsia="宋体"/>
          <w:color w:val="FF0000"/>
          <w:sz w:val="28"/>
          <w:szCs w:val="28"/>
        </w:rPr>
      </w:pPr>
      <w:r>
        <w:rPr>
          <w:rFonts w:ascii="宋体" w:hAnsi="宋体" w:eastAsia="宋体"/>
          <w:color w:val="000000" w:themeColor="text1"/>
          <w:sz w:val="28"/>
          <w:szCs w:val="28"/>
        </w:rPr>
        <w:t>论文（专著）目录</w:t>
      </w:r>
    </w:p>
    <w:tbl>
      <w:tblPr>
        <w:tblStyle w:val="18"/>
        <w:tblW w:w="10488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8"/>
        <w:gridCol w:w="2071"/>
        <w:gridCol w:w="1244"/>
        <w:gridCol w:w="760"/>
        <w:gridCol w:w="720"/>
        <w:gridCol w:w="693"/>
        <w:gridCol w:w="773"/>
        <w:gridCol w:w="694"/>
        <w:gridCol w:w="773"/>
        <w:gridCol w:w="990"/>
        <w:gridCol w:w="597"/>
        <w:gridCol w:w="645"/>
      </w:tblGrid>
      <w:tr w14:paraId="7B76CBD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1" w:hRule="atLeast"/>
          <w:jc w:val="center"/>
        </w:trPr>
        <w:tc>
          <w:tcPr>
            <w:tcW w:w="528" w:type="dxa"/>
            <w:tcBorders>
              <w:top w:val="single" w:color="auto" w:sz="8" w:space="0"/>
            </w:tcBorders>
            <w:noWrap/>
            <w:vAlign w:val="center"/>
          </w:tcPr>
          <w:p w14:paraId="6103B024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auto"/>
                <w:sz w:val="21"/>
                <w:szCs w:val="28"/>
                <w:highlight w:val="none"/>
              </w:rPr>
            </w:pPr>
            <w:r>
              <w:rPr>
                <w:rFonts w:ascii="Times New Roman"/>
                <w:b/>
                <w:color w:val="auto"/>
                <w:sz w:val="21"/>
                <w:szCs w:val="28"/>
                <w:highlight w:val="none"/>
              </w:rPr>
              <w:t>序号</w:t>
            </w:r>
          </w:p>
        </w:tc>
        <w:tc>
          <w:tcPr>
            <w:tcW w:w="2071" w:type="dxa"/>
            <w:tcBorders>
              <w:top w:val="single" w:color="auto" w:sz="8" w:space="0"/>
            </w:tcBorders>
            <w:noWrap/>
            <w:vAlign w:val="center"/>
          </w:tcPr>
          <w:p w14:paraId="14229352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auto"/>
                <w:sz w:val="21"/>
                <w:szCs w:val="28"/>
                <w:highlight w:val="none"/>
              </w:rPr>
            </w:pPr>
            <w:r>
              <w:rPr>
                <w:rFonts w:ascii="Times New Roman"/>
                <w:b/>
                <w:color w:val="auto"/>
                <w:sz w:val="21"/>
                <w:szCs w:val="28"/>
                <w:highlight w:val="none"/>
              </w:rPr>
              <w:t>论文专著名称/</w:t>
            </w:r>
          </w:p>
          <w:p w14:paraId="79358DD6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auto"/>
                <w:sz w:val="21"/>
                <w:szCs w:val="28"/>
                <w:highlight w:val="none"/>
              </w:rPr>
            </w:pPr>
            <w:r>
              <w:rPr>
                <w:rFonts w:ascii="Times New Roman"/>
                <w:b/>
                <w:color w:val="auto"/>
                <w:sz w:val="21"/>
                <w:szCs w:val="28"/>
                <w:highlight w:val="none"/>
              </w:rPr>
              <w:t>刊名/ 作者</w:t>
            </w:r>
          </w:p>
        </w:tc>
        <w:tc>
          <w:tcPr>
            <w:tcW w:w="1244" w:type="dxa"/>
            <w:tcBorders>
              <w:top w:val="single" w:color="auto" w:sz="8" w:space="0"/>
            </w:tcBorders>
            <w:noWrap/>
            <w:vAlign w:val="center"/>
          </w:tcPr>
          <w:p w14:paraId="587C794C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auto"/>
                <w:sz w:val="21"/>
                <w:szCs w:val="28"/>
                <w:highlight w:val="none"/>
              </w:rPr>
            </w:pPr>
            <w:r>
              <w:rPr>
                <w:rFonts w:ascii="Times New Roman"/>
                <w:b/>
                <w:color w:val="auto"/>
                <w:sz w:val="21"/>
                <w:szCs w:val="28"/>
                <w:highlight w:val="none"/>
              </w:rPr>
              <w:t>年卷页码</w:t>
            </w:r>
          </w:p>
          <w:p w14:paraId="5C57D268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auto"/>
                <w:sz w:val="21"/>
                <w:szCs w:val="28"/>
                <w:highlight w:val="none"/>
              </w:rPr>
            </w:pPr>
            <w:r>
              <w:rPr>
                <w:rFonts w:ascii="Times New Roman"/>
                <w:b/>
                <w:color w:val="auto"/>
                <w:sz w:val="21"/>
                <w:szCs w:val="28"/>
                <w:highlight w:val="none"/>
              </w:rPr>
              <w:t>（xx年xx卷xx页）</w:t>
            </w:r>
          </w:p>
        </w:tc>
        <w:tc>
          <w:tcPr>
            <w:tcW w:w="760" w:type="dxa"/>
            <w:tcBorders>
              <w:top w:val="single" w:color="auto" w:sz="8" w:space="0"/>
            </w:tcBorders>
            <w:noWrap/>
            <w:vAlign w:val="center"/>
          </w:tcPr>
          <w:p w14:paraId="5D92C604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auto"/>
                <w:sz w:val="21"/>
                <w:szCs w:val="28"/>
                <w:highlight w:val="none"/>
              </w:rPr>
            </w:pPr>
            <w:r>
              <w:rPr>
                <w:rFonts w:ascii="Times New Roman"/>
                <w:b/>
                <w:color w:val="auto"/>
                <w:sz w:val="21"/>
                <w:szCs w:val="28"/>
                <w:highlight w:val="none"/>
              </w:rPr>
              <w:t>发表时间</w:t>
            </w:r>
          </w:p>
        </w:tc>
        <w:tc>
          <w:tcPr>
            <w:tcW w:w="720" w:type="dxa"/>
            <w:tcBorders>
              <w:top w:val="single" w:color="auto" w:sz="8" w:space="0"/>
            </w:tcBorders>
            <w:noWrap/>
            <w:vAlign w:val="center"/>
          </w:tcPr>
          <w:p w14:paraId="65C9021D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auto"/>
                <w:sz w:val="21"/>
                <w:szCs w:val="28"/>
                <w:highlight w:val="none"/>
              </w:rPr>
            </w:pPr>
            <w:r>
              <w:rPr>
                <w:rFonts w:ascii="Times New Roman"/>
                <w:b/>
                <w:color w:val="auto"/>
                <w:sz w:val="21"/>
                <w:szCs w:val="28"/>
                <w:highlight w:val="none"/>
              </w:rPr>
              <w:t>通讯作者</w:t>
            </w:r>
          </w:p>
        </w:tc>
        <w:tc>
          <w:tcPr>
            <w:tcW w:w="693" w:type="dxa"/>
            <w:tcBorders>
              <w:top w:val="single" w:color="auto" w:sz="8" w:space="0"/>
            </w:tcBorders>
            <w:noWrap/>
            <w:vAlign w:val="center"/>
          </w:tcPr>
          <w:p w14:paraId="17C3FC08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auto"/>
                <w:sz w:val="21"/>
                <w:szCs w:val="28"/>
                <w:highlight w:val="none"/>
              </w:rPr>
            </w:pPr>
            <w:r>
              <w:rPr>
                <w:rFonts w:ascii="Times New Roman"/>
                <w:b/>
                <w:color w:val="auto"/>
                <w:sz w:val="21"/>
                <w:szCs w:val="28"/>
                <w:highlight w:val="none"/>
              </w:rPr>
              <w:t>第一作者</w:t>
            </w:r>
          </w:p>
        </w:tc>
        <w:tc>
          <w:tcPr>
            <w:tcW w:w="773" w:type="dxa"/>
            <w:tcBorders>
              <w:top w:val="single" w:color="auto" w:sz="8" w:space="0"/>
            </w:tcBorders>
            <w:noWrap/>
            <w:vAlign w:val="center"/>
          </w:tcPr>
          <w:p w14:paraId="133FCDC9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auto"/>
                <w:sz w:val="21"/>
                <w:szCs w:val="28"/>
                <w:highlight w:val="none"/>
              </w:rPr>
            </w:pPr>
            <w:r>
              <w:rPr>
                <w:rFonts w:ascii="Times New Roman"/>
                <w:b/>
                <w:color w:val="auto"/>
                <w:sz w:val="21"/>
                <w:szCs w:val="28"/>
                <w:highlight w:val="none"/>
              </w:rPr>
              <w:t>第一署名单位</w:t>
            </w:r>
          </w:p>
        </w:tc>
        <w:tc>
          <w:tcPr>
            <w:tcW w:w="694" w:type="dxa"/>
            <w:tcBorders>
              <w:top w:val="single" w:color="auto" w:sz="8" w:space="0"/>
            </w:tcBorders>
            <w:noWrap/>
            <w:vAlign w:val="center"/>
          </w:tcPr>
          <w:p w14:paraId="2CF45E9C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auto"/>
                <w:sz w:val="21"/>
                <w:szCs w:val="28"/>
                <w:highlight w:val="none"/>
              </w:rPr>
            </w:pPr>
            <w:r>
              <w:rPr>
                <w:rFonts w:ascii="Times New Roman"/>
                <w:b/>
                <w:color w:val="auto"/>
                <w:sz w:val="21"/>
                <w:szCs w:val="28"/>
                <w:highlight w:val="none"/>
              </w:rPr>
              <w:t>国内作者</w:t>
            </w:r>
          </w:p>
        </w:tc>
        <w:tc>
          <w:tcPr>
            <w:tcW w:w="773" w:type="dxa"/>
            <w:tcBorders>
              <w:top w:val="single" w:color="auto" w:sz="8" w:space="0"/>
            </w:tcBorders>
            <w:noWrap/>
            <w:vAlign w:val="center"/>
          </w:tcPr>
          <w:p w14:paraId="656DA649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auto"/>
                <w:sz w:val="21"/>
                <w:szCs w:val="28"/>
                <w:highlight w:val="none"/>
              </w:rPr>
            </w:pPr>
            <w:r>
              <w:rPr>
                <w:rFonts w:ascii="Times New Roman"/>
                <w:b/>
                <w:color w:val="auto"/>
                <w:sz w:val="21"/>
                <w:szCs w:val="28"/>
                <w:highlight w:val="none"/>
              </w:rPr>
              <w:t>他引总次数</w:t>
            </w:r>
          </w:p>
        </w:tc>
        <w:tc>
          <w:tcPr>
            <w:tcW w:w="990" w:type="dxa"/>
            <w:tcBorders>
              <w:top w:val="single" w:color="auto" w:sz="8" w:space="0"/>
            </w:tcBorders>
            <w:noWrap/>
            <w:vAlign w:val="center"/>
          </w:tcPr>
          <w:p w14:paraId="6764E4BE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auto"/>
                <w:sz w:val="21"/>
                <w:szCs w:val="28"/>
                <w:highlight w:val="none"/>
              </w:rPr>
            </w:pPr>
            <w:r>
              <w:rPr>
                <w:rFonts w:ascii="Times New Roman"/>
                <w:b/>
                <w:color w:val="auto"/>
                <w:sz w:val="21"/>
                <w:szCs w:val="28"/>
                <w:highlight w:val="none"/>
              </w:rPr>
              <w:t>检索数据库</w:t>
            </w:r>
          </w:p>
        </w:tc>
        <w:tc>
          <w:tcPr>
            <w:tcW w:w="597" w:type="dxa"/>
            <w:tcBorders>
              <w:top w:val="single" w:color="auto" w:sz="8" w:space="0"/>
            </w:tcBorders>
            <w:noWrap/>
            <w:vAlign w:val="center"/>
          </w:tcPr>
          <w:p w14:paraId="2321C323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auto"/>
                <w:sz w:val="21"/>
                <w:szCs w:val="28"/>
                <w:highlight w:val="none"/>
              </w:rPr>
            </w:pPr>
            <w:r>
              <w:rPr>
                <w:rFonts w:ascii="Times New Roman"/>
                <w:b/>
                <w:color w:val="auto"/>
                <w:sz w:val="21"/>
                <w:szCs w:val="28"/>
                <w:highlight w:val="none"/>
              </w:rPr>
              <w:t>中科院JCR</w:t>
            </w:r>
          </w:p>
          <w:p w14:paraId="36A103B5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auto"/>
                <w:sz w:val="21"/>
                <w:szCs w:val="28"/>
                <w:highlight w:val="none"/>
              </w:rPr>
            </w:pPr>
            <w:r>
              <w:rPr>
                <w:rFonts w:ascii="Times New Roman"/>
                <w:b/>
                <w:color w:val="auto"/>
                <w:sz w:val="21"/>
                <w:szCs w:val="28"/>
                <w:highlight w:val="none"/>
              </w:rPr>
              <w:t>分区</w:t>
            </w:r>
          </w:p>
        </w:tc>
        <w:tc>
          <w:tcPr>
            <w:tcW w:w="645" w:type="dxa"/>
            <w:tcBorders>
              <w:top w:val="single" w:color="auto" w:sz="8" w:space="0"/>
            </w:tcBorders>
            <w:noWrap/>
            <w:vAlign w:val="center"/>
          </w:tcPr>
          <w:p w14:paraId="3025E6DF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auto"/>
                <w:sz w:val="21"/>
                <w:szCs w:val="28"/>
                <w:highlight w:val="none"/>
              </w:rPr>
            </w:pPr>
            <w:r>
              <w:rPr>
                <w:rFonts w:ascii="Times New Roman"/>
                <w:b/>
                <w:color w:val="auto"/>
                <w:sz w:val="21"/>
                <w:szCs w:val="28"/>
                <w:highlight w:val="none"/>
              </w:rPr>
              <w:t>核心</w:t>
            </w:r>
          </w:p>
          <w:p w14:paraId="773653EF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auto"/>
                <w:sz w:val="21"/>
                <w:szCs w:val="28"/>
                <w:highlight w:val="none"/>
              </w:rPr>
            </w:pPr>
            <w:r>
              <w:rPr>
                <w:rFonts w:ascii="Times New Roman"/>
                <w:b/>
                <w:color w:val="auto"/>
                <w:sz w:val="21"/>
                <w:szCs w:val="28"/>
                <w:highlight w:val="none"/>
              </w:rPr>
              <w:t>期刊</w:t>
            </w:r>
          </w:p>
        </w:tc>
      </w:tr>
      <w:tr w14:paraId="70A8076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6" w:hRule="atLeast"/>
          <w:jc w:val="center"/>
        </w:trPr>
        <w:tc>
          <w:tcPr>
            <w:tcW w:w="528" w:type="dxa"/>
            <w:noWrap/>
            <w:vAlign w:val="center"/>
          </w:tcPr>
          <w:p w14:paraId="33B3864E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color w:val="auto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sz w:val="21"/>
                <w:szCs w:val="21"/>
                <w:highlight w:val="none"/>
              </w:rPr>
              <w:t>1</w:t>
            </w:r>
          </w:p>
        </w:tc>
        <w:tc>
          <w:tcPr>
            <w:tcW w:w="2071" w:type="dxa"/>
            <w:noWrap/>
            <w:vAlign w:val="center"/>
          </w:tcPr>
          <w:p w14:paraId="6336B3B4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color w:val="auto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sz w:val="21"/>
                <w:szCs w:val="21"/>
                <w:highlight w:val="none"/>
              </w:rPr>
              <w:t>混合云环境下高能效服务提供关键技术研究</w:t>
            </w:r>
          </w:p>
        </w:tc>
        <w:tc>
          <w:tcPr>
            <w:tcW w:w="1244" w:type="dxa"/>
            <w:noWrap/>
            <w:vAlign w:val="center"/>
          </w:tcPr>
          <w:p w14:paraId="7603368A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color w:val="auto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sz w:val="21"/>
                <w:szCs w:val="21"/>
                <w:highlight w:val="none"/>
              </w:rPr>
              <w:t>2020年12-280页</w:t>
            </w:r>
          </w:p>
        </w:tc>
        <w:tc>
          <w:tcPr>
            <w:tcW w:w="760" w:type="dxa"/>
            <w:noWrap/>
            <w:vAlign w:val="center"/>
          </w:tcPr>
          <w:p w14:paraId="2F95555A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color w:val="auto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sz w:val="21"/>
                <w:szCs w:val="21"/>
                <w:highlight w:val="none"/>
              </w:rPr>
              <w:t>2020-12-01</w:t>
            </w:r>
          </w:p>
        </w:tc>
        <w:tc>
          <w:tcPr>
            <w:tcW w:w="720" w:type="dxa"/>
            <w:noWrap/>
            <w:vAlign w:val="center"/>
          </w:tcPr>
          <w:p w14:paraId="7BC031F1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color w:val="auto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sz w:val="21"/>
                <w:szCs w:val="21"/>
                <w:highlight w:val="none"/>
              </w:rPr>
              <w:t>刘炎培</w:t>
            </w:r>
          </w:p>
        </w:tc>
        <w:tc>
          <w:tcPr>
            <w:tcW w:w="693" w:type="dxa"/>
            <w:noWrap/>
            <w:vAlign w:val="center"/>
          </w:tcPr>
          <w:p w14:paraId="25D58CFB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color w:val="auto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sz w:val="21"/>
                <w:szCs w:val="21"/>
                <w:highlight w:val="none"/>
              </w:rPr>
              <w:t>刘炎培</w:t>
            </w:r>
          </w:p>
        </w:tc>
        <w:tc>
          <w:tcPr>
            <w:tcW w:w="773" w:type="dxa"/>
            <w:noWrap/>
            <w:vAlign w:val="center"/>
          </w:tcPr>
          <w:p w14:paraId="209B325F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color w:val="auto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sz w:val="21"/>
                <w:szCs w:val="21"/>
                <w:highlight w:val="none"/>
              </w:rPr>
              <w:t>郑州轻工业大学</w:t>
            </w:r>
          </w:p>
        </w:tc>
        <w:tc>
          <w:tcPr>
            <w:tcW w:w="694" w:type="dxa"/>
            <w:noWrap/>
            <w:vAlign w:val="center"/>
          </w:tcPr>
          <w:p w14:paraId="7F0C91C7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color w:val="auto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b w:val="0"/>
                <w:bCs w:val="0"/>
                <w:sz w:val="21"/>
                <w:szCs w:val="21"/>
                <w:highlight w:val="none"/>
              </w:rPr>
              <w:t>刘炎培</w:t>
            </w:r>
            <w:r>
              <w:rPr>
                <w:rFonts w:hint="eastAsia" w:ascii="Times New Roman"/>
                <w:b w:val="0"/>
                <w:bCs w:val="0"/>
                <w:sz w:val="21"/>
                <w:szCs w:val="21"/>
                <w:highlight w:val="none"/>
                <w:lang w:val="en-US" w:eastAsia="zh-CN"/>
              </w:rPr>
              <w:t>,</w:t>
            </w:r>
            <w:r>
              <w:rPr>
                <w:rFonts w:hint="eastAsia" w:ascii="Times New Roman"/>
                <w:b w:val="0"/>
                <w:bCs w:val="0"/>
                <w:sz w:val="21"/>
                <w:szCs w:val="21"/>
                <w:highlight w:val="none"/>
              </w:rPr>
              <w:t>赵进超</w:t>
            </w:r>
          </w:p>
        </w:tc>
        <w:tc>
          <w:tcPr>
            <w:tcW w:w="773" w:type="dxa"/>
            <w:noWrap/>
            <w:vAlign w:val="center"/>
          </w:tcPr>
          <w:p w14:paraId="14D69660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color w:val="auto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sz w:val="21"/>
                <w:szCs w:val="21"/>
                <w:highlight w:val="none"/>
              </w:rPr>
              <w:t>0</w:t>
            </w:r>
          </w:p>
        </w:tc>
        <w:tc>
          <w:tcPr>
            <w:tcW w:w="990" w:type="dxa"/>
            <w:noWrap/>
            <w:vAlign w:val="center"/>
          </w:tcPr>
          <w:p w14:paraId="7F760A15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color w:val="auto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sz w:val="21"/>
                <w:szCs w:val="21"/>
                <w:highlight w:val="none"/>
              </w:rPr>
              <w:t>中国版本图书馆CIP数据中心</w:t>
            </w:r>
          </w:p>
        </w:tc>
        <w:tc>
          <w:tcPr>
            <w:tcW w:w="597" w:type="dxa"/>
            <w:noWrap/>
            <w:vAlign w:val="center"/>
          </w:tcPr>
          <w:p w14:paraId="3792504D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color w:val="auto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sz w:val="21"/>
                <w:szCs w:val="21"/>
                <w:highlight w:val="none"/>
              </w:rPr>
              <w:t>无</w:t>
            </w:r>
          </w:p>
        </w:tc>
        <w:tc>
          <w:tcPr>
            <w:tcW w:w="645" w:type="dxa"/>
            <w:noWrap/>
            <w:vAlign w:val="center"/>
          </w:tcPr>
          <w:p w14:paraId="1C4DA88D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color w:val="auto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sz w:val="21"/>
                <w:szCs w:val="21"/>
                <w:highlight w:val="none"/>
              </w:rPr>
              <w:t>专著</w:t>
            </w:r>
          </w:p>
        </w:tc>
      </w:tr>
      <w:tr w14:paraId="159B145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1" w:hRule="atLeast"/>
          <w:jc w:val="center"/>
        </w:trPr>
        <w:tc>
          <w:tcPr>
            <w:tcW w:w="528" w:type="dxa"/>
            <w:noWrap/>
            <w:vAlign w:val="center"/>
          </w:tcPr>
          <w:p w14:paraId="58EEA885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color w:val="auto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sz w:val="21"/>
                <w:szCs w:val="21"/>
                <w:highlight w:val="none"/>
              </w:rPr>
              <w:t>2</w:t>
            </w:r>
          </w:p>
        </w:tc>
        <w:tc>
          <w:tcPr>
            <w:tcW w:w="2071" w:type="dxa"/>
            <w:noWrap/>
            <w:vAlign w:val="center"/>
          </w:tcPr>
          <w:p w14:paraId="50B53792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color w:val="auto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sz w:val="21"/>
                <w:szCs w:val="21"/>
                <w:highlight w:val="none"/>
              </w:rPr>
              <w:t>Deep Purified Feature Mining Model for Joint Named Entity Recognition and Relation Extraction</w:t>
            </w:r>
          </w:p>
        </w:tc>
        <w:tc>
          <w:tcPr>
            <w:tcW w:w="1244" w:type="dxa"/>
            <w:noWrap/>
            <w:vAlign w:val="center"/>
          </w:tcPr>
          <w:p w14:paraId="384EEF9B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color w:val="auto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sz w:val="21"/>
                <w:szCs w:val="21"/>
                <w:highlight w:val="none"/>
              </w:rPr>
              <w:t>2023年60卷103511页</w:t>
            </w:r>
          </w:p>
        </w:tc>
        <w:tc>
          <w:tcPr>
            <w:tcW w:w="760" w:type="dxa"/>
            <w:noWrap/>
            <w:vAlign w:val="center"/>
          </w:tcPr>
          <w:p w14:paraId="63D239BB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color w:val="auto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sz w:val="21"/>
                <w:szCs w:val="21"/>
                <w:highlight w:val="none"/>
              </w:rPr>
              <w:t>2023-11-01</w:t>
            </w:r>
          </w:p>
        </w:tc>
        <w:tc>
          <w:tcPr>
            <w:tcW w:w="720" w:type="dxa"/>
            <w:noWrap/>
            <w:vAlign w:val="center"/>
          </w:tcPr>
          <w:p w14:paraId="23EBD9A0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color w:val="auto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sz w:val="21"/>
                <w:szCs w:val="21"/>
                <w:highlight w:val="none"/>
              </w:rPr>
              <w:t>叶阳东</w:t>
            </w:r>
          </w:p>
        </w:tc>
        <w:tc>
          <w:tcPr>
            <w:tcW w:w="693" w:type="dxa"/>
            <w:noWrap/>
            <w:vAlign w:val="center"/>
          </w:tcPr>
          <w:p w14:paraId="1A80BCB5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color w:val="auto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sz w:val="21"/>
                <w:szCs w:val="21"/>
                <w:highlight w:val="none"/>
              </w:rPr>
              <w:t>王有为</w:t>
            </w:r>
          </w:p>
        </w:tc>
        <w:tc>
          <w:tcPr>
            <w:tcW w:w="773" w:type="dxa"/>
            <w:noWrap/>
            <w:vAlign w:val="center"/>
          </w:tcPr>
          <w:p w14:paraId="7FAABC72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color w:val="auto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sz w:val="21"/>
                <w:szCs w:val="21"/>
                <w:highlight w:val="none"/>
              </w:rPr>
              <w:t>郑州大学</w:t>
            </w:r>
          </w:p>
        </w:tc>
        <w:tc>
          <w:tcPr>
            <w:tcW w:w="694" w:type="dxa"/>
            <w:noWrap/>
            <w:vAlign w:val="center"/>
          </w:tcPr>
          <w:p w14:paraId="0CD6FBDB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color w:val="auto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b w:val="0"/>
                <w:bCs w:val="0"/>
                <w:sz w:val="21"/>
                <w:szCs w:val="21"/>
                <w:highlight w:val="none"/>
              </w:rPr>
              <w:t>王有为,汪颖</w:t>
            </w:r>
            <w:r>
              <w:rPr>
                <w:rFonts w:hint="eastAsia" w:ascii="Times New Roman"/>
                <w:b w:val="0"/>
                <w:bCs w:val="0"/>
                <w:sz w:val="21"/>
                <w:szCs w:val="21"/>
                <w:highlight w:val="none"/>
                <w:lang w:val="en-US" w:eastAsia="zh-CN"/>
              </w:rPr>
              <w:t>,</w:t>
            </w:r>
            <w:r>
              <w:rPr>
                <w:rFonts w:hint="eastAsia" w:ascii="Times New Roman"/>
                <w:b w:val="0"/>
                <w:bCs w:val="0"/>
                <w:sz w:val="21"/>
                <w:szCs w:val="21"/>
                <w:highlight w:val="none"/>
              </w:rPr>
              <w:t>孙中川</w:t>
            </w:r>
            <w:r>
              <w:rPr>
                <w:rFonts w:hint="eastAsia" w:ascii="Times New Roman"/>
                <w:b w:val="0"/>
                <w:bCs w:val="0"/>
                <w:sz w:val="21"/>
                <w:szCs w:val="21"/>
                <w:highlight w:val="none"/>
                <w:lang w:val="en-US" w:eastAsia="zh-CN"/>
              </w:rPr>
              <w:t>,</w:t>
            </w:r>
            <w:r>
              <w:rPr>
                <w:rFonts w:hint="eastAsia" w:ascii="Times New Roman"/>
                <w:b w:val="0"/>
                <w:bCs w:val="0"/>
                <w:sz w:val="21"/>
                <w:szCs w:val="21"/>
                <w:highlight w:val="none"/>
              </w:rPr>
              <w:t>李英豪</w:t>
            </w:r>
            <w:r>
              <w:rPr>
                <w:rFonts w:hint="eastAsia" w:ascii="Times New Roman"/>
                <w:b w:val="0"/>
                <w:bCs w:val="0"/>
                <w:sz w:val="21"/>
                <w:szCs w:val="21"/>
                <w:highlight w:val="none"/>
                <w:lang w:val="en-US" w:eastAsia="zh-CN"/>
              </w:rPr>
              <w:t>,</w:t>
            </w:r>
            <w:r>
              <w:rPr>
                <w:rFonts w:hint="eastAsia" w:ascii="Times New Roman"/>
                <w:b w:val="0"/>
                <w:bCs w:val="0"/>
                <w:sz w:val="21"/>
                <w:szCs w:val="21"/>
                <w:highlight w:val="none"/>
              </w:rPr>
              <w:t>胡世哲</w:t>
            </w:r>
            <w:r>
              <w:rPr>
                <w:rFonts w:hint="eastAsia" w:ascii="Times New Roman"/>
                <w:b w:val="0"/>
                <w:bCs w:val="0"/>
                <w:sz w:val="21"/>
                <w:szCs w:val="21"/>
                <w:highlight w:val="none"/>
                <w:lang w:val="en-US" w:eastAsia="zh-CN"/>
              </w:rPr>
              <w:t>,</w:t>
            </w:r>
            <w:r>
              <w:rPr>
                <w:rFonts w:hint="eastAsia" w:ascii="Times New Roman"/>
                <w:b w:val="0"/>
                <w:bCs w:val="0"/>
                <w:sz w:val="21"/>
                <w:szCs w:val="21"/>
                <w:highlight w:val="none"/>
              </w:rPr>
              <w:t>叶阳东</w:t>
            </w:r>
          </w:p>
        </w:tc>
        <w:tc>
          <w:tcPr>
            <w:tcW w:w="773" w:type="dxa"/>
            <w:noWrap/>
            <w:vAlign w:val="center"/>
          </w:tcPr>
          <w:p w14:paraId="1ACD85E5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color w:val="auto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sz w:val="21"/>
                <w:szCs w:val="21"/>
                <w:highlight w:val="none"/>
              </w:rPr>
              <w:t>12</w:t>
            </w:r>
          </w:p>
        </w:tc>
        <w:tc>
          <w:tcPr>
            <w:tcW w:w="990" w:type="dxa"/>
            <w:noWrap/>
            <w:vAlign w:val="center"/>
          </w:tcPr>
          <w:p w14:paraId="0A6E753C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color w:val="auto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sz w:val="21"/>
                <w:szCs w:val="21"/>
                <w:highlight w:val="none"/>
              </w:rPr>
              <w:t>SCI(科学引文索引)</w:t>
            </w:r>
          </w:p>
        </w:tc>
        <w:tc>
          <w:tcPr>
            <w:tcW w:w="597" w:type="dxa"/>
            <w:noWrap/>
            <w:vAlign w:val="center"/>
          </w:tcPr>
          <w:p w14:paraId="366D2E50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color w:val="auto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sz w:val="21"/>
                <w:szCs w:val="21"/>
                <w:highlight w:val="none"/>
              </w:rPr>
              <w:t>1区</w:t>
            </w:r>
          </w:p>
        </w:tc>
        <w:tc>
          <w:tcPr>
            <w:tcW w:w="645" w:type="dxa"/>
            <w:noWrap/>
            <w:vAlign w:val="center"/>
          </w:tcPr>
          <w:p w14:paraId="797DE842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color w:val="auto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sz w:val="21"/>
                <w:szCs w:val="21"/>
                <w:highlight w:val="none"/>
              </w:rPr>
              <w:t>否</w:t>
            </w:r>
          </w:p>
        </w:tc>
      </w:tr>
      <w:tr w14:paraId="6530183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1" w:hRule="atLeast"/>
          <w:jc w:val="center"/>
        </w:trPr>
        <w:tc>
          <w:tcPr>
            <w:tcW w:w="528" w:type="dxa"/>
            <w:noWrap/>
            <w:vAlign w:val="center"/>
          </w:tcPr>
          <w:p w14:paraId="48975A96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color w:val="auto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sz w:val="21"/>
                <w:szCs w:val="21"/>
                <w:highlight w:val="none"/>
              </w:rPr>
              <w:t>3</w:t>
            </w:r>
          </w:p>
        </w:tc>
        <w:tc>
          <w:tcPr>
            <w:tcW w:w="2071" w:type="dxa"/>
            <w:noWrap/>
            <w:vAlign w:val="center"/>
          </w:tcPr>
          <w:p w14:paraId="35E909A7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color w:val="auto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sz w:val="21"/>
                <w:szCs w:val="21"/>
                <w:highlight w:val="none"/>
              </w:rPr>
              <w:t>Attentive Adversarial Collaborative Filtering</w:t>
            </w:r>
          </w:p>
        </w:tc>
        <w:tc>
          <w:tcPr>
            <w:tcW w:w="1244" w:type="dxa"/>
            <w:noWrap/>
            <w:vAlign w:val="center"/>
          </w:tcPr>
          <w:p w14:paraId="6FC3D19E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color w:val="auto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sz w:val="21"/>
                <w:szCs w:val="21"/>
                <w:highlight w:val="none"/>
              </w:rPr>
              <w:t>2023年 53卷 4064-4076页</w:t>
            </w:r>
          </w:p>
        </w:tc>
        <w:tc>
          <w:tcPr>
            <w:tcW w:w="760" w:type="dxa"/>
            <w:noWrap/>
            <w:vAlign w:val="center"/>
          </w:tcPr>
          <w:p w14:paraId="2C0F8AC7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color w:val="auto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sz w:val="21"/>
                <w:szCs w:val="21"/>
                <w:highlight w:val="none"/>
              </w:rPr>
              <w:t>2023-02-04</w:t>
            </w:r>
          </w:p>
        </w:tc>
        <w:tc>
          <w:tcPr>
            <w:tcW w:w="720" w:type="dxa"/>
            <w:noWrap/>
            <w:vAlign w:val="center"/>
          </w:tcPr>
          <w:p w14:paraId="73562FFD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color w:val="auto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sz w:val="21"/>
                <w:szCs w:val="21"/>
                <w:highlight w:val="none"/>
              </w:rPr>
              <w:t>叶阳东</w:t>
            </w:r>
          </w:p>
        </w:tc>
        <w:tc>
          <w:tcPr>
            <w:tcW w:w="693" w:type="dxa"/>
            <w:noWrap/>
            <w:vAlign w:val="center"/>
          </w:tcPr>
          <w:p w14:paraId="5E9DA206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color w:val="auto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sz w:val="21"/>
                <w:szCs w:val="21"/>
                <w:highlight w:val="none"/>
              </w:rPr>
              <w:t>孙中川</w:t>
            </w:r>
          </w:p>
        </w:tc>
        <w:tc>
          <w:tcPr>
            <w:tcW w:w="773" w:type="dxa"/>
            <w:noWrap/>
            <w:vAlign w:val="center"/>
          </w:tcPr>
          <w:p w14:paraId="4CCACC83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color w:val="auto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sz w:val="21"/>
                <w:szCs w:val="21"/>
                <w:highlight w:val="none"/>
              </w:rPr>
              <w:t>郑州大学</w:t>
            </w:r>
          </w:p>
        </w:tc>
        <w:tc>
          <w:tcPr>
            <w:tcW w:w="694" w:type="dxa"/>
            <w:noWrap/>
            <w:vAlign w:val="center"/>
          </w:tcPr>
          <w:p w14:paraId="74A64F48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color w:val="auto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b w:val="0"/>
                <w:bCs w:val="0"/>
                <w:sz w:val="21"/>
                <w:szCs w:val="21"/>
                <w:highlight w:val="none"/>
              </w:rPr>
              <w:t>孙中川,吴宾,胡世哲,张明明,叶阳东</w:t>
            </w:r>
          </w:p>
        </w:tc>
        <w:tc>
          <w:tcPr>
            <w:tcW w:w="773" w:type="dxa"/>
            <w:noWrap/>
            <w:vAlign w:val="center"/>
          </w:tcPr>
          <w:p w14:paraId="2B926F3C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color w:val="auto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sz w:val="21"/>
                <w:szCs w:val="21"/>
                <w:highlight w:val="none"/>
              </w:rPr>
              <w:t>5</w:t>
            </w:r>
          </w:p>
        </w:tc>
        <w:tc>
          <w:tcPr>
            <w:tcW w:w="990" w:type="dxa"/>
            <w:noWrap/>
            <w:vAlign w:val="center"/>
          </w:tcPr>
          <w:p w14:paraId="746AFAED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color w:val="auto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sz w:val="21"/>
                <w:szCs w:val="21"/>
                <w:highlight w:val="none"/>
              </w:rPr>
              <w:t>SCI(科学引文索引)</w:t>
            </w:r>
          </w:p>
        </w:tc>
        <w:tc>
          <w:tcPr>
            <w:tcW w:w="597" w:type="dxa"/>
            <w:noWrap/>
            <w:vAlign w:val="center"/>
          </w:tcPr>
          <w:p w14:paraId="5C694A43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color w:val="auto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sz w:val="21"/>
                <w:szCs w:val="21"/>
                <w:highlight w:val="none"/>
              </w:rPr>
              <w:t>1区</w:t>
            </w:r>
          </w:p>
        </w:tc>
        <w:tc>
          <w:tcPr>
            <w:tcW w:w="645" w:type="dxa"/>
            <w:noWrap/>
            <w:vAlign w:val="center"/>
          </w:tcPr>
          <w:p w14:paraId="295A555B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color w:val="auto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sz w:val="21"/>
                <w:szCs w:val="21"/>
                <w:highlight w:val="none"/>
              </w:rPr>
              <w:t>否</w:t>
            </w:r>
          </w:p>
        </w:tc>
      </w:tr>
      <w:tr w14:paraId="54D08A3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6" w:hRule="atLeast"/>
          <w:jc w:val="center"/>
        </w:trPr>
        <w:tc>
          <w:tcPr>
            <w:tcW w:w="528" w:type="dxa"/>
            <w:noWrap/>
            <w:vAlign w:val="center"/>
          </w:tcPr>
          <w:p w14:paraId="731DE2FA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color w:val="auto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sz w:val="21"/>
                <w:szCs w:val="21"/>
                <w:highlight w:val="none"/>
              </w:rPr>
              <w:t>4</w:t>
            </w:r>
          </w:p>
        </w:tc>
        <w:tc>
          <w:tcPr>
            <w:tcW w:w="2071" w:type="dxa"/>
            <w:noWrap/>
            <w:vAlign w:val="center"/>
          </w:tcPr>
          <w:p w14:paraId="669EAB44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color w:val="auto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sz w:val="21"/>
                <w:szCs w:val="21"/>
                <w:highlight w:val="none"/>
              </w:rPr>
              <w:t>Learning From the Future: Light Cone Modeling for Sequential Recommendation</w:t>
            </w:r>
          </w:p>
        </w:tc>
        <w:tc>
          <w:tcPr>
            <w:tcW w:w="1244" w:type="dxa"/>
            <w:noWrap/>
            <w:vAlign w:val="center"/>
          </w:tcPr>
          <w:p w14:paraId="62C44373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color w:val="auto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sz w:val="21"/>
                <w:szCs w:val="21"/>
                <w:highlight w:val="none"/>
              </w:rPr>
              <w:t>2022年53卷 5358-5371页</w:t>
            </w:r>
          </w:p>
        </w:tc>
        <w:tc>
          <w:tcPr>
            <w:tcW w:w="760" w:type="dxa"/>
            <w:noWrap/>
            <w:vAlign w:val="center"/>
          </w:tcPr>
          <w:p w14:paraId="7B2C35B1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color w:val="auto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sz w:val="21"/>
                <w:szCs w:val="21"/>
                <w:highlight w:val="none"/>
              </w:rPr>
              <w:t>2022-11-23</w:t>
            </w:r>
          </w:p>
        </w:tc>
        <w:tc>
          <w:tcPr>
            <w:tcW w:w="720" w:type="dxa"/>
            <w:noWrap/>
            <w:vAlign w:val="center"/>
          </w:tcPr>
          <w:p w14:paraId="79E2B7DC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color w:val="auto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sz w:val="21"/>
                <w:szCs w:val="21"/>
                <w:highlight w:val="none"/>
              </w:rPr>
              <w:t>叶阳东</w:t>
            </w:r>
          </w:p>
        </w:tc>
        <w:tc>
          <w:tcPr>
            <w:tcW w:w="693" w:type="dxa"/>
            <w:noWrap/>
            <w:vAlign w:val="center"/>
          </w:tcPr>
          <w:p w14:paraId="1E643484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color w:val="auto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sz w:val="21"/>
                <w:szCs w:val="21"/>
                <w:highlight w:val="none"/>
              </w:rPr>
              <w:t>孙中川</w:t>
            </w:r>
          </w:p>
        </w:tc>
        <w:tc>
          <w:tcPr>
            <w:tcW w:w="773" w:type="dxa"/>
            <w:noWrap/>
            <w:vAlign w:val="center"/>
          </w:tcPr>
          <w:p w14:paraId="002B23DC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color w:val="auto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sz w:val="21"/>
                <w:szCs w:val="21"/>
                <w:highlight w:val="none"/>
              </w:rPr>
              <w:t>郑州大学</w:t>
            </w:r>
          </w:p>
        </w:tc>
        <w:tc>
          <w:tcPr>
            <w:tcW w:w="694" w:type="dxa"/>
            <w:noWrap/>
            <w:vAlign w:val="center"/>
          </w:tcPr>
          <w:p w14:paraId="1DFAF1FD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color w:val="auto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b w:val="0"/>
                <w:bCs w:val="0"/>
                <w:sz w:val="21"/>
                <w:szCs w:val="21"/>
                <w:highlight w:val="none"/>
              </w:rPr>
              <w:t>孙中川,吴宾,陈一凡,叶阳东</w:t>
            </w:r>
          </w:p>
        </w:tc>
        <w:tc>
          <w:tcPr>
            <w:tcW w:w="773" w:type="dxa"/>
            <w:noWrap/>
            <w:vAlign w:val="center"/>
          </w:tcPr>
          <w:p w14:paraId="0C51ED43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color w:val="auto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sz w:val="21"/>
                <w:szCs w:val="21"/>
                <w:highlight w:val="none"/>
              </w:rPr>
              <w:t>4</w:t>
            </w:r>
          </w:p>
        </w:tc>
        <w:tc>
          <w:tcPr>
            <w:tcW w:w="990" w:type="dxa"/>
            <w:noWrap/>
            <w:vAlign w:val="center"/>
          </w:tcPr>
          <w:p w14:paraId="52FA3813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color w:val="auto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sz w:val="21"/>
                <w:szCs w:val="21"/>
                <w:highlight w:val="none"/>
              </w:rPr>
              <w:t>SCI(科学引文索引)</w:t>
            </w:r>
          </w:p>
        </w:tc>
        <w:tc>
          <w:tcPr>
            <w:tcW w:w="597" w:type="dxa"/>
            <w:noWrap/>
            <w:vAlign w:val="center"/>
          </w:tcPr>
          <w:p w14:paraId="020DFAE9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color w:val="auto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sz w:val="21"/>
                <w:szCs w:val="21"/>
                <w:highlight w:val="none"/>
              </w:rPr>
              <w:t>1区</w:t>
            </w:r>
          </w:p>
        </w:tc>
        <w:tc>
          <w:tcPr>
            <w:tcW w:w="645" w:type="dxa"/>
            <w:noWrap/>
            <w:vAlign w:val="center"/>
          </w:tcPr>
          <w:p w14:paraId="66F67C8B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color w:val="auto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sz w:val="21"/>
                <w:szCs w:val="21"/>
                <w:highlight w:val="none"/>
              </w:rPr>
              <w:t>否</w:t>
            </w:r>
          </w:p>
        </w:tc>
      </w:tr>
      <w:tr w14:paraId="6C48DEE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1" w:hRule="atLeast"/>
          <w:jc w:val="center"/>
        </w:trPr>
        <w:tc>
          <w:tcPr>
            <w:tcW w:w="528" w:type="dxa"/>
            <w:noWrap/>
            <w:vAlign w:val="center"/>
          </w:tcPr>
          <w:p w14:paraId="1ABD023D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color w:val="auto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sz w:val="21"/>
                <w:szCs w:val="21"/>
                <w:highlight w:val="none"/>
              </w:rPr>
              <w:t>5</w:t>
            </w:r>
          </w:p>
        </w:tc>
        <w:tc>
          <w:tcPr>
            <w:tcW w:w="2071" w:type="dxa"/>
            <w:noWrap/>
            <w:vAlign w:val="center"/>
          </w:tcPr>
          <w:p w14:paraId="2F8CDDBA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color w:val="auto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sz w:val="21"/>
                <w:szCs w:val="21"/>
                <w:highlight w:val="none"/>
              </w:rPr>
              <w:t>New Geographical Routing Protocol for Three-Dimensional Flying Ad-Hoc Network Based on New Effective Transmission Range</w:t>
            </w:r>
          </w:p>
        </w:tc>
        <w:tc>
          <w:tcPr>
            <w:tcW w:w="1244" w:type="dxa"/>
            <w:noWrap/>
            <w:vAlign w:val="center"/>
          </w:tcPr>
          <w:p w14:paraId="6B069BE3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color w:val="auto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sz w:val="21"/>
                <w:szCs w:val="21"/>
                <w:highlight w:val="none"/>
              </w:rPr>
              <w:t>2023年 72卷16135-16147页</w:t>
            </w:r>
          </w:p>
        </w:tc>
        <w:tc>
          <w:tcPr>
            <w:tcW w:w="760" w:type="dxa"/>
            <w:noWrap/>
            <w:vAlign w:val="center"/>
          </w:tcPr>
          <w:p w14:paraId="610082B3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color w:val="auto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sz w:val="21"/>
                <w:szCs w:val="21"/>
                <w:highlight w:val="none"/>
              </w:rPr>
              <w:t>2023-07-17</w:t>
            </w:r>
          </w:p>
        </w:tc>
        <w:tc>
          <w:tcPr>
            <w:tcW w:w="720" w:type="dxa"/>
            <w:noWrap/>
            <w:vAlign w:val="center"/>
          </w:tcPr>
          <w:p w14:paraId="49D175A9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color w:val="auto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sz w:val="21"/>
                <w:szCs w:val="21"/>
                <w:highlight w:val="none"/>
              </w:rPr>
              <w:t>田辉</w:t>
            </w:r>
          </w:p>
        </w:tc>
        <w:tc>
          <w:tcPr>
            <w:tcW w:w="693" w:type="dxa"/>
            <w:noWrap/>
            <w:vAlign w:val="center"/>
          </w:tcPr>
          <w:p w14:paraId="7D13462A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color w:val="auto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sz w:val="21"/>
                <w:szCs w:val="21"/>
                <w:highlight w:val="none"/>
              </w:rPr>
              <w:t>崔亚娟</w:t>
            </w:r>
          </w:p>
        </w:tc>
        <w:tc>
          <w:tcPr>
            <w:tcW w:w="773" w:type="dxa"/>
            <w:noWrap/>
            <w:vAlign w:val="center"/>
          </w:tcPr>
          <w:p w14:paraId="6753BCFB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color w:val="auto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sz w:val="21"/>
                <w:szCs w:val="21"/>
                <w:highlight w:val="none"/>
              </w:rPr>
              <w:t>郑州轻工业大学</w:t>
            </w:r>
          </w:p>
        </w:tc>
        <w:tc>
          <w:tcPr>
            <w:tcW w:w="694" w:type="dxa"/>
            <w:noWrap/>
            <w:vAlign w:val="center"/>
          </w:tcPr>
          <w:p w14:paraId="316185C2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color w:val="auto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b w:val="0"/>
                <w:bCs w:val="0"/>
                <w:sz w:val="21"/>
                <w:szCs w:val="21"/>
                <w:highlight w:val="none"/>
              </w:rPr>
              <w:t>崔亚娟,田辉,陈晨钜,伍浩,聂高峰</w:t>
            </w:r>
          </w:p>
        </w:tc>
        <w:tc>
          <w:tcPr>
            <w:tcW w:w="773" w:type="dxa"/>
            <w:noWrap/>
            <w:vAlign w:val="center"/>
          </w:tcPr>
          <w:p w14:paraId="58588335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color w:val="auto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sz w:val="21"/>
                <w:szCs w:val="21"/>
                <w:highlight w:val="none"/>
              </w:rPr>
              <w:t>14</w:t>
            </w:r>
          </w:p>
        </w:tc>
        <w:tc>
          <w:tcPr>
            <w:tcW w:w="990" w:type="dxa"/>
            <w:noWrap/>
            <w:vAlign w:val="center"/>
          </w:tcPr>
          <w:p w14:paraId="413DFCAA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color w:val="auto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sz w:val="21"/>
                <w:szCs w:val="21"/>
                <w:highlight w:val="none"/>
              </w:rPr>
              <w:t>SCI(科学引文索引)</w:t>
            </w:r>
          </w:p>
        </w:tc>
        <w:tc>
          <w:tcPr>
            <w:tcW w:w="597" w:type="dxa"/>
            <w:noWrap/>
            <w:vAlign w:val="center"/>
          </w:tcPr>
          <w:p w14:paraId="0C38373A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color w:val="auto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sz w:val="21"/>
                <w:szCs w:val="21"/>
                <w:highlight w:val="none"/>
              </w:rPr>
              <w:t>2区</w:t>
            </w:r>
          </w:p>
        </w:tc>
        <w:tc>
          <w:tcPr>
            <w:tcW w:w="645" w:type="dxa"/>
            <w:noWrap/>
            <w:vAlign w:val="center"/>
          </w:tcPr>
          <w:p w14:paraId="6F4DD7A3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color w:val="auto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sz w:val="21"/>
                <w:szCs w:val="21"/>
                <w:highlight w:val="none"/>
              </w:rPr>
              <w:t>否</w:t>
            </w:r>
          </w:p>
        </w:tc>
      </w:tr>
      <w:tr w14:paraId="3279BCF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6" w:hRule="atLeast"/>
          <w:jc w:val="center"/>
        </w:trPr>
        <w:tc>
          <w:tcPr>
            <w:tcW w:w="528" w:type="dxa"/>
            <w:noWrap/>
            <w:vAlign w:val="center"/>
          </w:tcPr>
          <w:p w14:paraId="1B06AA3B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color w:val="auto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sz w:val="21"/>
                <w:szCs w:val="21"/>
                <w:highlight w:val="none"/>
              </w:rPr>
              <w:t>6</w:t>
            </w:r>
          </w:p>
        </w:tc>
        <w:tc>
          <w:tcPr>
            <w:tcW w:w="2071" w:type="dxa"/>
            <w:noWrap/>
            <w:vAlign w:val="center"/>
          </w:tcPr>
          <w:p w14:paraId="243966AA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color w:val="auto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sz w:val="21"/>
                <w:szCs w:val="21"/>
                <w:highlight w:val="none"/>
              </w:rPr>
              <w:t>Meta-Reinforcement Learning-based Task Offloading Method for UAV-Enabled Mobile Edge Computing</w:t>
            </w:r>
          </w:p>
        </w:tc>
        <w:tc>
          <w:tcPr>
            <w:tcW w:w="1244" w:type="dxa"/>
            <w:noWrap/>
            <w:vAlign w:val="center"/>
          </w:tcPr>
          <w:p w14:paraId="62854C46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color w:val="auto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sz w:val="21"/>
                <w:szCs w:val="21"/>
                <w:highlight w:val="none"/>
              </w:rPr>
              <w:t>2025年81卷925页</w:t>
            </w:r>
          </w:p>
        </w:tc>
        <w:tc>
          <w:tcPr>
            <w:tcW w:w="760" w:type="dxa"/>
            <w:noWrap/>
            <w:vAlign w:val="center"/>
          </w:tcPr>
          <w:p w14:paraId="1D1FEAA2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color w:val="auto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sz w:val="21"/>
                <w:szCs w:val="21"/>
                <w:highlight w:val="none"/>
              </w:rPr>
              <w:t>2025-05-29</w:t>
            </w:r>
          </w:p>
        </w:tc>
        <w:tc>
          <w:tcPr>
            <w:tcW w:w="720" w:type="dxa"/>
            <w:noWrap/>
            <w:vAlign w:val="center"/>
          </w:tcPr>
          <w:p w14:paraId="08FFD57C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color w:val="auto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sz w:val="21"/>
                <w:szCs w:val="21"/>
                <w:highlight w:val="none"/>
              </w:rPr>
              <w:t>刘炎培</w:t>
            </w:r>
          </w:p>
        </w:tc>
        <w:tc>
          <w:tcPr>
            <w:tcW w:w="693" w:type="dxa"/>
            <w:noWrap/>
            <w:vAlign w:val="center"/>
          </w:tcPr>
          <w:p w14:paraId="3F407574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color w:val="auto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sz w:val="21"/>
                <w:szCs w:val="21"/>
                <w:highlight w:val="none"/>
              </w:rPr>
              <w:t>刘炎培</w:t>
            </w:r>
          </w:p>
        </w:tc>
        <w:tc>
          <w:tcPr>
            <w:tcW w:w="773" w:type="dxa"/>
            <w:noWrap/>
            <w:vAlign w:val="center"/>
          </w:tcPr>
          <w:p w14:paraId="65404CF0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color w:val="auto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sz w:val="21"/>
                <w:szCs w:val="21"/>
                <w:highlight w:val="none"/>
              </w:rPr>
              <w:t>郑州轻工业大学</w:t>
            </w:r>
          </w:p>
        </w:tc>
        <w:tc>
          <w:tcPr>
            <w:tcW w:w="694" w:type="dxa"/>
            <w:noWrap/>
            <w:vAlign w:val="center"/>
          </w:tcPr>
          <w:p w14:paraId="67F42D80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color w:val="auto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b w:val="0"/>
                <w:bCs w:val="0"/>
                <w:sz w:val="21"/>
                <w:szCs w:val="21"/>
                <w:highlight w:val="none"/>
              </w:rPr>
              <w:t>刘炎培,何延强</w:t>
            </w:r>
          </w:p>
        </w:tc>
        <w:tc>
          <w:tcPr>
            <w:tcW w:w="773" w:type="dxa"/>
            <w:noWrap/>
            <w:vAlign w:val="center"/>
          </w:tcPr>
          <w:p w14:paraId="32C3E6C3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color w:val="auto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sz w:val="21"/>
                <w:szCs w:val="21"/>
                <w:highlight w:val="none"/>
              </w:rPr>
              <w:t>0</w:t>
            </w:r>
          </w:p>
        </w:tc>
        <w:tc>
          <w:tcPr>
            <w:tcW w:w="990" w:type="dxa"/>
            <w:noWrap/>
            <w:vAlign w:val="center"/>
          </w:tcPr>
          <w:p w14:paraId="6F1D8A97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color w:val="auto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sz w:val="21"/>
                <w:szCs w:val="21"/>
                <w:highlight w:val="none"/>
              </w:rPr>
              <w:t>SCI(科学引文索引)</w:t>
            </w:r>
          </w:p>
        </w:tc>
        <w:tc>
          <w:tcPr>
            <w:tcW w:w="597" w:type="dxa"/>
            <w:noWrap/>
            <w:vAlign w:val="center"/>
          </w:tcPr>
          <w:p w14:paraId="2CBFC9D1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color w:val="auto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sz w:val="21"/>
                <w:szCs w:val="21"/>
                <w:highlight w:val="none"/>
                <w:lang w:val="en-US" w:eastAsia="zh-CN"/>
              </w:rPr>
              <w:t>4</w:t>
            </w:r>
            <w:r>
              <w:rPr>
                <w:rFonts w:hint="eastAsia" w:ascii="Times New Roman"/>
                <w:sz w:val="21"/>
                <w:szCs w:val="21"/>
                <w:highlight w:val="none"/>
              </w:rPr>
              <w:t>区</w:t>
            </w:r>
          </w:p>
        </w:tc>
        <w:tc>
          <w:tcPr>
            <w:tcW w:w="645" w:type="dxa"/>
            <w:noWrap/>
            <w:vAlign w:val="center"/>
          </w:tcPr>
          <w:p w14:paraId="368B732E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color w:val="auto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sz w:val="21"/>
                <w:szCs w:val="21"/>
                <w:highlight w:val="none"/>
              </w:rPr>
              <w:t>否</w:t>
            </w:r>
          </w:p>
        </w:tc>
      </w:tr>
      <w:tr w14:paraId="7D8B1CB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6" w:hRule="atLeast"/>
          <w:jc w:val="center"/>
        </w:trPr>
        <w:tc>
          <w:tcPr>
            <w:tcW w:w="528" w:type="dxa"/>
            <w:noWrap/>
            <w:vAlign w:val="center"/>
          </w:tcPr>
          <w:p w14:paraId="74A9E7D2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color w:val="auto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sz w:val="21"/>
                <w:szCs w:val="21"/>
                <w:highlight w:val="none"/>
              </w:rPr>
              <w:t>7</w:t>
            </w:r>
          </w:p>
        </w:tc>
        <w:tc>
          <w:tcPr>
            <w:tcW w:w="2071" w:type="dxa"/>
            <w:noWrap/>
            <w:vAlign w:val="center"/>
          </w:tcPr>
          <w:p w14:paraId="3463F084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color w:val="auto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sz w:val="21"/>
                <w:szCs w:val="21"/>
                <w:highlight w:val="none"/>
              </w:rPr>
              <w:t>Federated Reinforcement Learning-based Multi-UAV Cooperative Dynamic Caching Replacement Strategy</w:t>
            </w:r>
          </w:p>
        </w:tc>
        <w:tc>
          <w:tcPr>
            <w:tcW w:w="1244" w:type="dxa"/>
            <w:noWrap/>
            <w:vAlign w:val="center"/>
          </w:tcPr>
          <w:p w14:paraId="3B1C7100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color w:val="auto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sz w:val="21"/>
                <w:szCs w:val="21"/>
                <w:highlight w:val="none"/>
              </w:rPr>
              <w:t>2025年81卷1211页</w:t>
            </w:r>
          </w:p>
        </w:tc>
        <w:tc>
          <w:tcPr>
            <w:tcW w:w="760" w:type="dxa"/>
            <w:noWrap/>
            <w:vAlign w:val="center"/>
          </w:tcPr>
          <w:p w14:paraId="4175E96F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color w:val="auto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sz w:val="21"/>
                <w:szCs w:val="21"/>
                <w:highlight w:val="none"/>
              </w:rPr>
              <w:t>2025-08-04</w:t>
            </w:r>
          </w:p>
        </w:tc>
        <w:tc>
          <w:tcPr>
            <w:tcW w:w="720" w:type="dxa"/>
            <w:noWrap/>
            <w:vAlign w:val="center"/>
          </w:tcPr>
          <w:p w14:paraId="31201058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color w:val="auto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sz w:val="21"/>
                <w:szCs w:val="21"/>
                <w:highlight w:val="none"/>
              </w:rPr>
              <w:t>刘炎培</w:t>
            </w:r>
          </w:p>
        </w:tc>
        <w:tc>
          <w:tcPr>
            <w:tcW w:w="693" w:type="dxa"/>
            <w:noWrap/>
            <w:vAlign w:val="center"/>
          </w:tcPr>
          <w:p w14:paraId="38C17A44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color w:val="auto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sz w:val="21"/>
                <w:szCs w:val="21"/>
                <w:highlight w:val="none"/>
              </w:rPr>
              <w:t>刘炎培</w:t>
            </w:r>
          </w:p>
        </w:tc>
        <w:tc>
          <w:tcPr>
            <w:tcW w:w="773" w:type="dxa"/>
            <w:noWrap/>
            <w:vAlign w:val="center"/>
          </w:tcPr>
          <w:p w14:paraId="6B6F6BEC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color w:val="auto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sz w:val="21"/>
                <w:szCs w:val="21"/>
                <w:highlight w:val="none"/>
              </w:rPr>
              <w:t>郑州轻工业大学</w:t>
            </w:r>
          </w:p>
        </w:tc>
        <w:tc>
          <w:tcPr>
            <w:tcW w:w="694" w:type="dxa"/>
            <w:noWrap/>
            <w:vAlign w:val="center"/>
          </w:tcPr>
          <w:p w14:paraId="58D61F13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color w:val="auto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b w:val="0"/>
                <w:bCs w:val="0"/>
                <w:sz w:val="21"/>
                <w:szCs w:val="21"/>
                <w:highlight w:val="none"/>
              </w:rPr>
              <w:t>刘炎培,赵浩洋</w:t>
            </w:r>
          </w:p>
        </w:tc>
        <w:tc>
          <w:tcPr>
            <w:tcW w:w="773" w:type="dxa"/>
            <w:noWrap/>
            <w:vAlign w:val="center"/>
          </w:tcPr>
          <w:p w14:paraId="357BEA63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color w:val="auto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sz w:val="21"/>
                <w:szCs w:val="21"/>
                <w:highlight w:val="none"/>
              </w:rPr>
              <w:t>0</w:t>
            </w:r>
          </w:p>
        </w:tc>
        <w:tc>
          <w:tcPr>
            <w:tcW w:w="990" w:type="dxa"/>
            <w:noWrap/>
            <w:vAlign w:val="center"/>
          </w:tcPr>
          <w:p w14:paraId="35680909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color w:val="auto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sz w:val="21"/>
                <w:szCs w:val="21"/>
                <w:highlight w:val="none"/>
              </w:rPr>
              <w:t>SCI(科学引文索引)</w:t>
            </w:r>
          </w:p>
        </w:tc>
        <w:tc>
          <w:tcPr>
            <w:tcW w:w="597" w:type="dxa"/>
            <w:noWrap/>
            <w:vAlign w:val="center"/>
          </w:tcPr>
          <w:p w14:paraId="23362A5E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color w:val="auto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sz w:val="21"/>
                <w:szCs w:val="21"/>
                <w:highlight w:val="none"/>
                <w:lang w:val="en-US" w:eastAsia="zh-CN"/>
              </w:rPr>
              <w:t>4</w:t>
            </w:r>
            <w:r>
              <w:rPr>
                <w:rFonts w:hint="eastAsia" w:ascii="Times New Roman"/>
                <w:sz w:val="21"/>
                <w:szCs w:val="21"/>
                <w:highlight w:val="none"/>
              </w:rPr>
              <w:t>区</w:t>
            </w:r>
          </w:p>
        </w:tc>
        <w:tc>
          <w:tcPr>
            <w:tcW w:w="645" w:type="dxa"/>
            <w:noWrap/>
            <w:vAlign w:val="center"/>
          </w:tcPr>
          <w:p w14:paraId="24D0CCD5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color w:val="auto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sz w:val="21"/>
                <w:szCs w:val="21"/>
                <w:highlight w:val="none"/>
              </w:rPr>
              <w:t>否</w:t>
            </w:r>
          </w:p>
        </w:tc>
      </w:tr>
      <w:tr w14:paraId="2D7A14E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6" w:hRule="atLeast"/>
          <w:jc w:val="center"/>
        </w:trPr>
        <w:tc>
          <w:tcPr>
            <w:tcW w:w="528" w:type="dxa"/>
            <w:noWrap/>
            <w:vAlign w:val="center"/>
          </w:tcPr>
          <w:p w14:paraId="5FEDD211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color w:val="auto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sz w:val="21"/>
                <w:szCs w:val="21"/>
                <w:highlight w:val="none"/>
              </w:rPr>
              <w:t>8</w:t>
            </w:r>
          </w:p>
        </w:tc>
        <w:tc>
          <w:tcPr>
            <w:tcW w:w="2071" w:type="dxa"/>
            <w:noWrap/>
            <w:vAlign w:val="center"/>
          </w:tcPr>
          <w:p w14:paraId="47F068FA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color w:val="auto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sz w:val="21"/>
                <w:szCs w:val="21"/>
                <w:highlight w:val="none"/>
              </w:rPr>
              <w:t>面向5G/Beyond5G的移动边缘缓存优化技术</w:t>
            </w:r>
          </w:p>
        </w:tc>
        <w:tc>
          <w:tcPr>
            <w:tcW w:w="1244" w:type="dxa"/>
            <w:noWrap/>
            <w:vAlign w:val="center"/>
          </w:tcPr>
          <w:p w14:paraId="3974DBB7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color w:val="auto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sz w:val="21"/>
                <w:szCs w:val="21"/>
                <w:highlight w:val="none"/>
              </w:rPr>
              <w:t>2022年42卷2487-2500</w:t>
            </w:r>
          </w:p>
        </w:tc>
        <w:tc>
          <w:tcPr>
            <w:tcW w:w="760" w:type="dxa"/>
            <w:noWrap/>
            <w:vAlign w:val="center"/>
          </w:tcPr>
          <w:p w14:paraId="3D8E756D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color w:val="auto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sz w:val="21"/>
                <w:szCs w:val="21"/>
                <w:highlight w:val="none"/>
              </w:rPr>
              <w:t>2022-08-11</w:t>
            </w:r>
          </w:p>
        </w:tc>
        <w:tc>
          <w:tcPr>
            <w:tcW w:w="720" w:type="dxa"/>
            <w:noWrap/>
            <w:vAlign w:val="center"/>
          </w:tcPr>
          <w:p w14:paraId="1E18ED1F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color w:val="auto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sz w:val="21"/>
                <w:szCs w:val="21"/>
                <w:highlight w:val="none"/>
              </w:rPr>
              <w:t>刘炎培</w:t>
            </w:r>
          </w:p>
        </w:tc>
        <w:tc>
          <w:tcPr>
            <w:tcW w:w="693" w:type="dxa"/>
            <w:noWrap/>
            <w:vAlign w:val="center"/>
          </w:tcPr>
          <w:p w14:paraId="1E24503A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color w:val="auto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sz w:val="21"/>
                <w:szCs w:val="21"/>
                <w:highlight w:val="none"/>
              </w:rPr>
              <w:t>刘炎培</w:t>
            </w:r>
          </w:p>
        </w:tc>
        <w:tc>
          <w:tcPr>
            <w:tcW w:w="773" w:type="dxa"/>
            <w:noWrap/>
            <w:vAlign w:val="center"/>
          </w:tcPr>
          <w:p w14:paraId="75406698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color w:val="auto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sz w:val="21"/>
                <w:szCs w:val="21"/>
                <w:highlight w:val="none"/>
              </w:rPr>
              <w:t>郑州轻工业大学</w:t>
            </w:r>
          </w:p>
        </w:tc>
        <w:tc>
          <w:tcPr>
            <w:tcW w:w="694" w:type="dxa"/>
            <w:noWrap/>
            <w:vAlign w:val="center"/>
          </w:tcPr>
          <w:p w14:paraId="13688C18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color w:val="auto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b w:val="0"/>
                <w:bCs w:val="0"/>
                <w:sz w:val="21"/>
                <w:szCs w:val="21"/>
                <w:highlight w:val="none"/>
              </w:rPr>
              <w:t>刘炎培</w:t>
            </w:r>
            <w:r>
              <w:rPr>
                <w:rFonts w:hint="eastAsia" w:ascii="Times New Roman"/>
                <w:b w:val="0"/>
                <w:bCs w:val="0"/>
                <w:sz w:val="21"/>
                <w:szCs w:val="21"/>
                <w:highlight w:val="none"/>
                <w:lang w:val="en-US" w:eastAsia="zh-CN"/>
              </w:rPr>
              <w:t>,</w:t>
            </w:r>
            <w:r>
              <w:rPr>
                <w:rFonts w:hint="eastAsia" w:ascii="Times New Roman"/>
                <w:b w:val="0"/>
                <w:bCs w:val="0"/>
                <w:sz w:val="21"/>
                <w:szCs w:val="21"/>
                <w:highlight w:val="none"/>
              </w:rPr>
              <w:t>陈宁宁</w:t>
            </w:r>
          </w:p>
        </w:tc>
        <w:tc>
          <w:tcPr>
            <w:tcW w:w="773" w:type="dxa"/>
            <w:noWrap/>
            <w:vAlign w:val="center"/>
          </w:tcPr>
          <w:p w14:paraId="47E1B7CB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color w:val="auto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sz w:val="21"/>
                <w:szCs w:val="21"/>
                <w:highlight w:val="none"/>
              </w:rPr>
              <w:t>0</w:t>
            </w:r>
          </w:p>
        </w:tc>
        <w:tc>
          <w:tcPr>
            <w:tcW w:w="990" w:type="dxa"/>
            <w:noWrap/>
            <w:vAlign w:val="center"/>
          </w:tcPr>
          <w:p w14:paraId="4EC2BDDF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color w:val="auto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sz w:val="21"/>
                <w:szCs w:val="21"/>
                <w:highlight w:val="none"/>
              </w:rPr>
              <w:t>CSCD（中国科学引文数据库）</w:t>
            </w:r>
          </w:p>
        </w:tc>
        <w:tc>
          <w:tcPr>
            <w:tcW w:w="597" w:type="dxa"/>
            <w:noWrap/>
            <w:vAlign w:val="center"/>
          </w:tcPr>
          <w:p w14:paraId="46840B14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color w:val="auto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sz w:val="21"/>
                <w:szCs w:val="21"/>
                <w:highlight w:val="none"/>
              </w:rPr>
              <w:t>无</w:t>
            </w:r>
          </w:p>
        </w:tc>
        <w:tc>
          <w:tcPr>
            <w:tcW w:w="645" w:type="dxa"/>
            <w:noWrap/>
            <w:vAlign w:val="center"/>
          </w:tcPr>
          <w:p w14:paraId="5C566C6F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color w:val="auto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sz w:val="21"/>
                <w:szCs w:val="21"/>
                <w:highlight w:val="none"/>
              </w:rPr>
              <w:t>中文核心</w:t>
            </w:r>
          </w:p>
        </w:tc>
      </w:tr>
      <w:tr w14:paraId="02033DD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8" w:hRule="atLeast"/>
          <w:jc w:val="center"/>
        </w:trPr>
        <w:tc>
          <w:tcPr>
            <w:tcW w:w="528" w:type="dxa"/>
            <w:noWrap/>
            <w:vAlign w:val="top"/>
          </w:tcPr>
          <w:p w14:paraId="142E1CE1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auto"/>
                <w:sz w:val="21"/>
                <w:szCs w:val="28"/>
                <w:highlight w:val="none"/>
              </w:rPr>
            </w:pPr>
          </w:p>
        </w:tc>
        <w:tc>
          <w:tcPr>
            <w:tcW w:w="6955" w:type="dxa"/>
            <w:gridSpan w:val="7"/>
            <w:noWrap/>
            <w:vAlign w:val="center"/>
          </w:tcPr>
          <w:p w14:paraId="334AC05F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auto"/>
                <w:sz w:val="21"/>
                <w:szCs w:val="28"/>
                <w:highlight w:val="none"/>
              </w:rPr>
            </w:pPr>
            <w:r>
              <w:rPr>
                <w:rFonts w:ascii="Times New Roman"/>
                <w:color w:val="auto"/>
                <w:sz w:val="21"/>
                <w:szCs w:val="28"/>
                <w:highlight w:val="none"/>
              </w:rPr>
              <w:t>合计</w:t>
            </w:r>
          </w:p>
        </w:tc>
        <w:tc>
          <w:tcPr>
            <w:tcW w:w="773" w:type="dxa"/>
            <w:noWrap/>
            <w:vAlign w:val="center"/>
          </w:tcPr>
          <w:p w14:paraId="637624D6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eastAsia="宋体"/>
                <w:color w:val="auto"/>
                <w:sz w:val="21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Times New Roman"/>
                <w:color w:val="auto"/>
                <w:sz w:val="21"/>
                <w:szCs w:val="28"/>
                <w:highlight w:val="none"/>
                <w:lang w:val="en-US" w:eastAsia="zh-CN"/>
              </w:rPr>
              <w:t>35</w:t>
            </w:r>
          </w:p>
        </w:tc>
        <w:tc>
          <w:tcPr>
            <w:tcW w:w="990" w:type="dxa"/>
            <w:noWrap/>
            <w:vAlign w:val="center"/>
          </w:tcPr>
          <w:p w14:paraId="39006734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auto"/>
                <w:sz w:val="21"/>
                <w:szCs w:val="28"/>
                <w:highlight w:val="none"/>
              </w:rPr>
            </w:pPr>
          </w:p>
        </w:tc>
        <w:tc>
          <w:tcPr>
            <w:tcW w:w="597" w:type="dxa"/>
            <w:noWrap/>
            <w:vAlign w:val="center"/>
          </w:tcPr>
          <w:p w14:paraId="372C98B2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auto"/>
                <w:sz w:val="21"/>
                <w:szCs w:val="28"/>
                <w:highlight w:val="none"/>
              </w:rPr>
            </w:pPr>
          </w:p>
        </w:tc>
        <w:tc>
          <w:tcPr>
            <w:tcW w:w="645" w:type="dxa"/>
            <w:noWrap/>
            <w:vAlign w:val="center"/>
          </w:tcPr>
          <w:p w14:paraId="3E0C5CF5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auto"/>
                <w:sz w:val="21"/>
                <w:szCs w:val="28"/>
                <w:highlight w:val="none"/>
              </w:rPr>
            </w:pPr>
          </w:p>
        </w:tc>
      </w:tr>
    </w:tbl>
    <w:p w14:paraId="283A3822">
      <w:pPr>
        <w:rPr>
          <w:rFonts w:hint="eastAsia" w:ascii="宋体" w:hAnsi="宋体" w:eastAsia="宋体"/>
          <w:color w:val="000000" w:themeColor="text1"/>
          <w:sz w:val="28"/>
          <w:szCs w:val="28"/>
        </w:rPr>
      </w:pPr>
      <w:r>
        <w:rPr>
          <w:rFonts w:ascii="宋体" w:hAnsi="宋体" w:eastAsia="宋体"/>
          <w:color w:val="000000" w:themeColor="text1"/>
          <w:sz w:val="28"/>
          <w:szCs w:val="28"/>
        </w:rPr>
        <w:t>主要完成人员</w:t>
      </w:r>
      <w:r>
        <w:rPr>
          <w:rFonts w:hint="eastAsia" w:ascii="宋体" w:hAnsi="宋体" w:eastAsia="宋体"/>
          <w:color w:val="000000" w:themeColor="text1"/>
          <w:sz w:val="28"/>
          <w:szCs w:val="28"/>
        </w:rPr>
        <w:t>：刘炎培,甘琤,李红婵,原晓艳,孙中川,崔亚娟,姬豪杰,柴永超,徐贵全,王有为</w:t>
      </w:r>
    </w:p>
    <w:p w14:paraId="5A2B4CD0">
      <w:pPr>
        <w:rPr>
          <w:rFonts w:hint="eastAsia" w:ascii="宋体" w:hAnsi="宋体" w:eastAsia="宋体"/>
          <w:color w:val="000000" w:themeColor="text1"/>
          <w:sz w:val="28"/>
          <w:szCs w:val="28"/>
        </w:rPr>
      </w:pPr>
      <w:r>
        <w:rPr>
          <w:rFonts w:ascii="宋体" w:hAnsi="宋体" w:eastAsia="宋体"/>
          <w:color w:val="000000" w:themeColor="text1"/>
          <w:sz w:val="28"/>
          <w:szCs w:val="28"/>
        </w:rPr>
        <w:t>主要完成单位</w:t>
      </w:r>
      <w:r>
        <w:rPr>
          <w:rFonts w:hint="eastAsia" w:ascii="宋体" w:hAnsi="宋体" w:eastAsia="宋体"/>
          <w:color w:val="000000" w:themeColor="text1"/>
          <w:sz w:val="28"/>
          <w:szCs w:val="28"/>
        </w:rPr>
        <w:t>：郑州轻工业大学,中国移动通信集团河南有限公司,新开普电子股份有限公司,郑州大学</w:t>
      </w:r>
    </w:p>
    <w:p w14:paraId="4F226815">
      <w:pPr>
        <w:rPr>
          <w:rFonts w:hint="eastAsia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bordersDoNotSurroundHeader w:val="0"/>
  <w:bordersDoNotSurroundFooter w:val="0"/>
  <w:documentProtection w:enforcement="0"/>
  <w:defaultTabStop w:val="420"/>
  <w:displayHorizontalDrawingGridEvery w:val="1"/>
  <w:displayVerticalDrawingGridEvery w:val="1"/>
  <w:noPunctuationKerning w:val="1"/>
  <w:characterSpacingControl w:val="doNotCompress"/>
  <w:compat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6063"/>
    <w:rsid w:val="0019042A"/>
    <w:rsid w:val="00242F02"/>
    <w:rsid w:val="0028095E"/>
    <w:rsid w:val="003A42A7"/>
    <w:rsid w:val="00635266"/>
    <w:rsid w:val="00C67CEA"/>
    <w:rsid w:val="00C91975"/>
    <w:rsid w:val="00DE02B2"/>
    <w:rsid w:val="00E96063"/>
    <w:rsid w:val="00EA2FD1"/>
    <w:rsid w:val="00F41A74"/>
    <w:rsid w:val="00F81421"/>
    <w:rsid w:val="0342529B"/>
    <w:rsid w:val="06B17456"/>
    <w:rsid w:val="0AD97C03"/>
    <w:rsid w:val="0CAB66CA"/>
    <w:rsid w:val="156B36C3"/>
    <w:rsid w:val="1F6F1E84"/>
    <w:rsid w:val="30A40DB1"/>
    <w:rsid w:val="353F5F80"/>
    <w:rsid w:val="400D161A"/>
    <w:rsid w:val="45433CC7"/>
    <w:rsid w:val="572F24EA"/>
    <w:rsid w:val="69DA7B3D"/>
    <w:rsid w:val="71EB526C"/>
    <w:rsid w:val="78782D79"/>
    <w:rsid w:val="7B3531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99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qFormat="1" w:uiPriority="99" w:semiHidden="0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nhideWhenUsed="0" w:uiPriority="99" w:semiHidden="0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  <w14:ligatures w14:val="standardContextual"/>
    </w:rPr>
  </w:style>
  <w:style w:type="paragraph" w:styleId="4">
    <w:name w:val="heading 1"/>
    <w:basedOn w:val="1"/>
    <w:next w:val="1"/>
    <w:link w:val="21"/>
    <w:qFormat/>
    <w:uiPriority w:val="9"/>
    <w:pPr>
      <w:keepNext/>
      <w:keepLines/>
      <w:spacing w:before="480" w:after="80"/>
      <w:outlineLvl w:val="0"/>
    </w:pPr>
    <w:rPr>
      <w:rFonts w:asciiTheme="majorHAnsi" w:hAnsiTheme="majorHAnsi" w:eastAsiaTheme="majorEastAsia" w:cstheme="majorBidi"/>
      <w:color w:val="0F4761" w:themeColor="accent1" w:themeShade="BF"/>
      <w:sz w:val="48"/>
      <w:szCs w:val="48"/>
    </w:rPr>
  </w:style>
  <w:style w:type="paragraph" w:styleId="5">
    <w:name w:val="heading 2"/>
    <w:basedOn w:val="1"/>
    <w:next w:val="1"/>
    <w:link w:val="22"/>
    <w:semiHidden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paragraph" w:styleId="6">
    <w:name w:val="heading 3"/>
    <w:basedOn w:val="1"/>
    <w:next w:val="1"/>
    <w:link w:val="23"/>
    <w:semiHidden/>
    <w:unhideWhenUsed/>
    <w:qFormat/>
    <w:uiPriority w:val="9"/>
    <w:pPr>
      <w:keepNext/>
      <w:keepLines/>
      <w:spacing w:before="160" w:after="80"/>
      <w:outlineLvl w:val="2"/>
    </w:pPr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paragraph" w:styleId="7">
    <w:name w:val="heading 4"/>
    <w:basedOn w:val="1"/>
    <w:next w:val="1"/>
    <w:link w:val="24"/>
    <w:semiHidden/>
    <w:unhideWhenUsed/>
    <w:qFormat/>
    <w:uiPriority w:val="9"/>
    <w:pPr>
      <w:keepNext/>
      <w:keepLines/>
      <w:spacing w:before="80" w:after="40"/>
      <w:outlineLvl w:val="3"/>
    </w:pPr>
    <w:rPr>
      <w:rFonts w:cstheme="majorBidi"/>
      <w:color w:val="0F4761" w:themeColor="accent1" w:themeShade="BF"/>
      <w:sz w:val="28"/>
      <w:szCs w:val="28"/>
    </w:rPr>
  </w:style>
  <w:style w:type="paragraph" w:styleId="8">
    <w:name w:val="heading 5"/>
    <w:basedOn w:val="1"/>
    <w:next w:val="1"/>
    <w:link w:val="25"/>
    <w:semiHidden/>
    <w:unhideWhenUsed/>
    <w:qFormat/>
    <w:uiPriority w:val="9"/>
    <w:pPr>
      <w:keepNext/>
      <w:keepLines/>
      <w:spacing w:before="80" w:after="40"/>
      <w:outlineLvl w:val="4"/>
    </w:pPr>
    <w:rPr>
      <w:rFonts w:cstheme="majorBidi"/>
      <w:color w:val="0F4761" w:themeColor="accent1" w:themeShade="BF"/>
      <w:sz w:val="24"/>
      <w:szCs w:val="24"/>
    </w:rPr>
  </w:style>
  <w:style w:type="paragraph" w:styleId="9">
    <w:name w:val="heading 6"/>
    <w:basedOn w:val="1"/>
    <w:next w:val="1"/>
    <w:link w:val="26"/>
    <w:semiHidden/>
    <w:unhideWhenUsed/>
    <w:qFormat/>
    <w:uiPriority w:val="9"/>
    <w:pPr>
      <w:keepNext/>
      <w:keepLines/>
      <w:spacing w:before="40"/>
      <w:outlineLvl w:val="5"/>
    </w:pPr>
    <w:rPr>
      <w:rFonts w:cstheme="majorBidi"/>
      <w:b/>
      <w:bCs/>
      <w:color w:val="0F4761" w:themeColor="accent1" w:themeShade="BF"/>
    </w:rPr>
  </w:style>
  <w:style w:type="paragraph" w:styleId="10">
    <w:name w:val="heading 7"/>
    <w:basedOn w:val="1"/>
    <w:next w:val="1"/>
    <w:link w:val="27"/>
    <w:semiHidden/>
    <w:unhideWhenUsed/>
    <w:qFormat/>
    <w:uiPriority w:val="9"/>
    <w:pPr>
      <w:keepNext/>
      <w:keepLines/>
      <w:spacing w:before="40"/>
      <w:outlineLvl w:val="6"/>
    </w:pPr>
    <w:rPr>
      <w:rFonts w:cstheme="majorBidi"/>
      <w:b/>
      <w:bCs/>
      <w:color w:val="585858" w:themeColor="text1" w:themeTint="A6"/>
    </w:rPr>
  </w:style>
  <w:style w:type="paragraph" w:styleId="11">
    <w:name w:val="heading 8"/>
    <w:basedOn w:val="1"/>
    <w:next w:val="1"/>
    <w:link w:val="28"/>
    <w:semiHidden/>
    <w:unhideWhenUsed/>
    <w:qFormat/>
    <w:uiPriority w:val="9"/>
    <w:pPr>
      <w:keepNext/>
      <w:keepLines/>
      <w:outlineLvl w:val="7"/>
    </w:pPr>
    <w:rPr>
      <w:rFonts w:cstheme="majorBidi"/>
      <w:color w:val="585858" w:themeColor="text1" w:themeTint="A6"/>
    </w:rPr>
  </w:style>
  <w:style w:type="paragraph" w:styleId="12">
    <w:name w:val="heading 9"/>
    <w:basedOn w:val="1"/>
    <w:next w:val="1"/>
    <w:link w:val="29"/>
    <w:semiHidden/>
    <w:unhideWhenUsed/>
    <w:qFormat/>
    <w:uiPriority w:val="9"/>
    <w:pPr>
      <w:keepNext/>
      <w:keepLines/>
      <w:outlineLvl w:val="8"/>
    </w:pPr>
    <w:rPr>
      <w:rFonts w:eastAsiaTheme="majorEastAsia" w:cstheme="majorBidi"/>
      <w:color w:val="585858" w:themeColor="text1" w:themeTint="A6"/>
    </w:rPr>
  </w:style>
  <w:style w:type="character" w:default="1" w:styleId="19">
    <w:name w:val="Default Paragraph Font"/>
    <w:semiHidden/>
    <w:unhideWhenUsed/>
    <w:qFormat/>
    <w:uiPriority w:val="1"/>
  </w:style>
  <w:style w:type="table" w:default="1" w:styleId="1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99"/>
    <w:pPr>
      <w:spacing w:after="120"/>
    </w:pPr>
    <w:rPr>
      <w:kern w:val="0"/>
      <w:sz w:val="24"/>
      <w:szCs w:val="20"/>
    </w:rPr>
  </w:style>
  <w:style w:type="paragraph" w:styleId="3">
    <w:name w:val="Body Text 2"/>
    <w:basedOn w:val="1"/>
    <w:unhideWhenUsed/>
    <w:qFormat/>
    <w:uiPriority w:val="99"/>
    <w:pPr>
      <w:adjustRightInd w:val="0"/>
      <w:spacing w:line="360" w:lineRule="auto"/>
      <w:textAlignment w:val="baseline"/>
    </w:pPr>
    <w:rPr>
      <w:rFonts w:ascii="楷体_GB2312" w:eastAsia="楷体_GB2312"/>
      <w:kern w:val="44"/>
      <w:sz w:val="28"/>
      <w:szCs w:val="20"/>
    </w:rPr>
  </w:style>
  <w:style w:type="paragraph" w:styleId="13">
    <w:name w:val="Plain Text"/>
    <w:basedOn w:val="1"/>
    <w:qFormat/>
    <w:uiPriority w:val="99"/>
    <w:pPr>
      <w:spacing w:line="360" w:lineRule="auto"/>
      <w:ind w:firstLine="480" w:firstLineChars="200"/>
    </w:pPr>
    <w:rPr>
      <w:rFonts w:ascii="仿宋_GB2312"/>
      <w:sz w:val="24"/>
      <w:szCs w:val="20"/>
    </w:rPr>
  </w:style>
  <w:style w:type="paragraph" w:styleId="14">
    <w:name w:val="footer"/>
    <w:basedOn w:val="1"/>
    <w:link w:val="4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5">
    <w:name w:val="header"/>
    <w:basedOn w:val="1"/>
    <w:link w:val="39"/>
    <w:unhideWhenUsed/>
    <w:qFormat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6">
    <w:name w:val="Subtitle"/>
    <w:basedOn w:val="1"/>
    <w:next w:val="1"/>
    <w:link w:val="31"/>
    <w:qFormat/>
    <w:uiPriority w:val="11"/>
    <w:pPr>
      <w:spacing w:after="160"/>
      <w:jc w:val="center"/>
    </w:pPr>
    <w:rPr>
      <w:rFonts w:asciiTheme="majorHAnsi" w:hAnsiTheme="majorHAnsi" w:eastAsiaTheme="majorEastAsia" w:cstheme="majorBidi"/>
      <w:color w:val="585858" w:themeColor="text1" w:themeTint="A6"/>
      <w:spacing w:val="15"/>
      <w:sz w:val="28"/>
      <w:szCs w:val="28"/>
    </w:rPr>
  </w:style>
  <w:style w:type="paragraph" w:styleId="17">
    <w:name w:val="Title"/>
    <w:basedOn w:val="1"/>
    <w:next w:val="1"/>
    <w:link w:val="30"/>
    <w:qFormat/>
    <w:uiPriority w:val="10"/>
    <w:pPr>
      <w:spacing w:after="80"/>
      <w:contextualSpacing/>
      <w:jc w:val="center"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20">
    <w:name w:val="Hyperlink"/>
    <w:basedOn w:val="19"/>
    <w:semiHidden/>
    <w:unhideWhenUsed/>
    <w:uiPriority w:val="99"/>
    <w:rPr>
      <w:color w:val="0000FF"/>
      <w:u w:val="single"/>
    </w:rPr>
  </w:style>
  <w:style w:type="character" w:customStyle="1" w:styleId="21">
    <w:name w:val="标题 1 字符"/>
    <w:basedOn w:val="19"/>
    <w:link w:val="4"/>
    <w:qFormat/>
    <w:uiPriority w:val="9"/>
    <w:rPr>
      <w:rFonts w:asciiTheme="majorHAnsi" w:hAnsiTheme="majorHAnsi" w:eastAsiaTheme="majorEastAsia" w:cstheme="majorBidi"/>
      <w:color w:val="0F4761" w:themeColor="accent1" w:themeShade="BF"/>
      <w:sz w:val="48"/>
      <w:szCs w:val="48"/>
    </w:rPr>
  </w:style>
  <w:style w:type="character" w:customStyle="1" w:styleId="22">
    <w:name w:val="标题 2 字符"/>
    <w:basedOn w:val="19"/>
    <w:link w:val="5"/>
    <w:semiHidden/>
    <w:qFormat/>
    <w:uiPriority w:val="9"/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character" w:customStyle="1" w:styleId="23">
    <w:name w:val="标题 3 字符"/>
    <w:basedOn w:val="19"/>
    <w:link w:val="6"/>
    <w:semiHidden/>
    <w:qFormat/>
    <w:uiPriority w:val="9"/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character" w:customStyle="1" w:styleId="24">
    <w:name w:val="标题 4 字符"/>
    <w:basedOn w:val="19"/>
    <w:link w:val="7"/>
    <w:semiHidden/>
    <w:qFormat/>
    <w:uiPriority w:val="9"/>
    <w:rPr>
      <w:rFonts w:cstheme="majorBidi"/>
      <w:color w:val="0F4761" w:themeColor="accent1" w:themeShade="BF"/>
      <w:sz w:val="28"/>
      <w:szCs w:val="28"/>
    </w:rPr>
  </w:style>
  <w:style w:type="character" w:customStyle="1" w:styleId="25">
    <w:name w:val="标题 5 字符"/>
    <w:basedOn w:val="19"/>
    <w:link w:val="8"/>
    <w:semiHidden/>
    <w:qFormat/>
    <w:uiPriority w:val="9"/>
    <w:rPr>
      <w:rFonts w:cstheme="majorBidi"/>
      <w:color w:val="0F4761" w:themeColor="accent1" w:themeShade="BF"/>
      <w:sz w:val="24"/>
      <w:szCs w:val="24"/>
    </w:rPr>
  </w:style>
  <w:style w:type="character" w:customStyle="1" w:styleId="26">
    <w:name w:val="标题 6 字符"/>
    <w:basedOn w:val="19"/>
    <w:link w:val="9"/>
    <w:semiHidden/>
    <w:qFormat/>
    <w:uiPriority w:val="9"/>
    <w:rPr>
      <w:rFonts w:cstheme="majorBidi"/>
      <w:b/>
      <w:bCs/>
      <w:color w:val="0F4761" w:themeColor="accent1" w:themeShade="BF"/>
    </w:rPr>
  </w:style>
  <w:style w:type="character" w:customStyle="1" w:styleId="27">
    <w:name w:val="标题 7 字符"/>
    <w:basedOn w:val="19"/>
    <w:link w:val="10"/>
    <w:semiHidden/>
    <w:qFormat/>
    <w:uiPriority w:val="9"/>
    <w:rPr>
      <w:rFonts w:cstheme="majorBidi"/>
      <w:b/>
      <w:bCs/>
      <w:color w:val="585858" w:themeColor="text1" w:themeTint="A6"/>
    </w:rPr>
  </w:style>
  <w:style w:type="character" w:customStyle="1" w:styleId="28">
    <w:name w:val="标题 8 字符"/>
    <w:basedOn w:val="19"/>
    <w:link w:val="11"/>
    <w:semiHidden/>
    <w:qFormat/>
    <w:uiPriority w:val="9"/>
    <w:rPr>
      <w:rFonts w:cstheme="majorBidi"/>
      <w:color w:val="585858" w:themeColor="text1" w:themeTint="A6"/>
    </w:rPr>
  </w:style>
  <w:style w:type="character" w:customStyle="1" w:styleId="29">
    <w:name w:val="标题 9 字符"/>
    <w:basedOn w:val="19"/>
    <w:link w:val="12"/>
    <w:semiHidden/>
    <w:qFormat/>
    <w:uiPriority w:val="9"/>
    <w:rPr>
      <w:rFonts w:eastAsiaTheme="majorEastAsia" w:cstheme="majorBidi"/>
      <w:color w:val="585858" w:themeColor="text1" w:themeTint="A6"/>
    </w:rPr>
  </w:style>
  <w:style w:type="character" w:customStyle="1" w:styleId="30">
    <w:name w:val="标题 字符"/>
    <w:basedOn w:val="19"/>
    <w:link w:val="17"/>
    <w:qFormat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31">
    <w:name w:val="副标题 字符"/>
    <w:basedOn w:val="19"/>
    <w:link w:val="16"/>
    <w:qFormat/>
    <w:uiPriority w:val="11"/>
    <w:rPr>
      <w:rFonts w:asciiTheme="majorHAnsi" w:hAnsiTheme="majorHAnsi" w:eastAsiaTheme="majorEastAsia" w:cstheme="majorBidi"/>
      <w:color w:val="585858" w:themeColor="text1" w:themeTint="A6"/>
      <w:spacing w:val="15"/>
      <w:sz w:val="28"/>
      <w:szCs w:val="28"/>
    </w:rPr>
  </w:style>
  <w:style w:type="paragraph" w:styleId="32">
    <w:name w:val="Quote"/>
    <w:basedOn w:val="1"/>
    <w:next w:val="1"/>
    <w:link w:val="33"/>
    <w:qFormat/>
    <w:uiPriority w:val="29"/>
    <w:pPr>
      <w:spacing w:before="160" w:after="160"/>
      <w:jc w:val="center"/>
    </w:pPr>
    <w:rPr>
      <w:i/>
      <w:iCs/>
      <w:color w:val="3F3F3F" w:themeColor="text1" w:themeTint="BF"/>
    </w:rPr>
  </w:style>
  <w:style w:type="character" w:customStyle="1" w:styleId="33">
    <w:name w:val="引用 字符"/>
    <w:basedOn w:val="19"/>
    <w:link w:val="32"/>
    <w:qFormat/>
    <w:uiPriority w:val="29"/>
    <w:rPr>
      <w:i/>
      <w:iCs/>
      <w:color w:val="3F3F3F" w:themeColor="text1" w:themeTint="BF"/>
    </w:rPr>
  </w:style>
  <w:style w:type="paragraph" w:styleId="34">
    <w:name w:val="List Paragraph"/>
    <w:basedOn w:val="1"/>
    <w:qFormat/>
    <w:uiPriority w:val="34"/>
    <w:pPr>
      <w:ind w:left="720"/>
      <w:contextualSpacing/>
    </w:pPr>
  </w:style>
  <w:style w:type="character" w:customStyle="1" w:styleId="35">
    <w:name w:val="Intense Emphasis"/>
    <w:basedOn w:val="19"/>
    <w:qFormat/>
    <w:uiPriority w:val="21"/>
    <w:rPr>
      <w:i/>
      <w:iCs/>
      <w:color w:val="0F4761" w:themeColor="accent1" w:themeShade="BF"/>
    </w:rPr>
  </w:style>
  <w:style w:type="paragraph" w:styleId="36">
    <w:name w:val="Intense Quote"/>
    <w:basedOn w:val="1"/>
    <w:next w:val="1"/>
    <w:link w:val="37"/>
    <w:qFormat/>
    <w:uiPriority w:val="30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37">
    <w:name w:val="明显引用 字符"/>
    <w:basedOn w:val="19"/>
    <w:link w:val="36"/>
    <w:qFormat/>
    <w:uiPriority w:val="30"/>
    <w:rPr>
      <w:i/>
      <w:iCs/>
      <w:color w:val="0F4761" w:themeColor="accent1" w:themeShade="BF"/>
    </w:rPr>
  </w:style>
  <w:style w:type="character" w:customStyle="1" w:styleId="38">
    <w:name w:val="Intense Reference"/>
    <w:basedOn w:val="19"/>
    <w:qFormat/>
    <w:uiPriority w:val="32"/>
    <w:rPr>
      <w:b/>
      <w:bCs/>
      <w:smallCaps/>
      <w:color w:val="0F4761" w:themeColor="accent1" w:themeShade="BF"/>
      <w:spacing w:val="5"/>
    </w:rPr>
  </w:style>
  <w:style w:type="character" w:customStyle="1" w:styleId="39">
    <w:name w:val="页眉 字符"/>
    <w:basedOn w:val="19"/>
    <w:link w:val="15"/>
    <w:qFormat/>
    <w:uiPriority w:val="99"/>
    <w:rPr>
      <w:sz w:val="18"/>
      <w:szCs w:val="18"/>
    </w:rPr>
  </w:style>
  <w:style w:type="character" w:customStyle="1" w:styleId="40">
    <w:name w:val="页脚 字符"/>
    <w:basedOn w:val="19"/>
    <w:link w:val="14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5</Pages>
  <Words>932</Words>
  <Characters>1210</Characters>
  <Lines>1</Lines>
  <Paragraphs>1</Paragraphs>
  <TotalTime>3</TotalTime>
  <ScaleCrop>false</ScaleCrop>
  <LinksUpToDate>false</LinksUpToDate>
  <CharactersWithSpaces>1216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2025-05-19T08:12:00Z</dcterms:created>
  <dc:creator>辉 阿</dc:creator>
  <cp:lastModifiedBy>刘炎培</cp:lastModifiedBy>
  <dcterms:modified xsi:type="dcterms:W3CDTF">2026-05-06T01:54:37Z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eyJoZGlkIjoiYTEzZmY2ZmM0ODc0MGYxOThiYTQzZDI5MmMwZGJjYjYiLCJ1c2VySWQiOiIxNjE5NjUyNTAzIn0=</vt:lpwstr>
  </property>
  <property fmtid="{D5CDD505-2E9C-101B-9397-08002B2CF9AE}" pid="3" name="KSOProductBuildVer">
    <vt:lpwstr>2052-12.1.0.23542</vt:lpwstr>
  </property>
  <property fmtid="{D5CDD505-2E9C-101B-9397-08002B2CF9AE}" pid="4" name="ICV">
    <vt:lpwstr>2AFB5CF7E839479F9A140D75720B255D_13</vt:lpwstr>
  </property>
</Properties>
</file>