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290244">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郑州轻工业大学科研成果赋权情况表</w:t>
      </w:r>
    </w:p>
    <w:p w14:paraId="0776AB52">
      <w:pPr>
        <w:spacing w:before="156" w:beforeLines="50"/>
        <w:jc w:val="center"/>
        <w:rPr>
          <w:rFonts w:ascii="仿宋" w:hAnsi="仿宋" w:eastAsia="仿宋" w:cs="仿宋"/>
          <w:sz w:val="28"/>
          <w:szCs w:val="28"/>
        </w:rPr>
      </w:pPr>
      <w:r>
        <w:rPr>
          <w:rFonts w:hint="eastAsia" w:ascii="仿宋" w:hAnsi="仿宋" w:eastAsia="仿宋" w:cs="仿宋"/>
          <w:sz w:val="28"/>
          <w:szCs w:val="28"/>
        </w:rPr>
        <w:t xml:space="preserve">                                                                      时间：20</w:t>
      </w:r>
      <w:r>
        <w:rPr>
          <w:rFonts w:ascii="仿宋" w:hAnsi="仿宋" w:eastAsia="仿宋" w:cs="仿宋"/>
          <w:sz w:val="28"/>
          <w:szCs w:val="28"/>
        </w:rPr>
        <w:t>26</w:t>
      </w:r>
      <w:r>
        <w:rPr>
          <w:rFonts w:hint="eastAsia" w:ascii="仿宋" w:hAnsi="仿宋" w:eastAsia="仿宋" w:cs="仿宋"/>
          <w:sz w:val="28"/>
          <w:szCs w:val="28"/>
        </w:rPr>
        <w:t>年</w:t>
      </w:r>
      <w:r>
        <w:rPr>
          <w:rFonts w:ascii="仿宋" w:hAnsi="仿宋" w:eastAsia="仿宋" w:cs="仿宋"/>
          <w:sz w:val="28"/>
          <w:szCs w:val="28"/>
        </w:rPr>
        <w:t>9</w:t>
      </w:r>
      <w:r>
        <w:rPr>
          <w:rFonts w:hint="eastAsia" w:ascii="仿宋" w:hAnsi="仿宋" w:eastAsia="仿宋" w:cs="仿宋"/>
          <w:sz w:val="28"/>
          <w:szCs w:val="28"/>
        </w:rPr>
        <w:t>月</w:t>
      </w:r>
      <w:r>
        <w:rPr>
          <w:rFonts w:hint="eastAsia" w:ascii="仿宋" w:hAnsi="仿宋" w:eastAsia="仿宋" w:cs="仿宋"/>
          <w:sz w:val="28"/>
          <w:szCs w:val="28"/>
          <w:lang w:val="en-US" w:eastAsia="zh-CN"/>
        </w:rPr>
        <w:t>30</w:t>
      </w:r>
      <w:r>
        <w:rPr>
          <w:rFonts w:hint="eastAsia" w:ascii="仿宋" w:hAnsi="仿宋" w:eastAsia="仿宋" w:cs="仿宋"/>
          <w:sz w:val="28"/>
          <w:szCs w:val="28"/>
        </w:rPr>
        <w:t>日</w:t>
      </w:r>
    </w:p>
    <w:tbl>
      <w:tblPr>
        <w:tblStyle w:val="3"/>
        <w:tblpPr w:leftFromText="180" w:rightFromText="180" w:vertAnchor="text" w:horzAnchor="page" w:tblpX="1551" w:tblpY="435"/>
        <w:tblOverlap w:val="never"/>
        <w:tblW w:w="138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4"/>
        <w:gridCol w:w="1265"/>
        <w:gridCol w:w="3402"/>
        <w:gridCol w:w="1701"/>
        <w:gridCol w:w="2276"/>
        <w:gridCol w:w="1207"/>
        <w:gridCol w:w="1371"/>
        <w:gridCol w:w="1285"/>
        <w:gridCol w:w="786"/>
      </w:tblGrid>
      <w:tr w14:paraId="4B5AD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544" w:type="dxa"/>
            <w:shd w:val="clear" w:color="auto" w:fill="auto"/>
            <w:vAlign w:val="center"/>
          </w:tcPr>
          <w:p w14:paraId="03D1BBC1">
            <w:pPr>
              <w:snapToGrid w:val="0"/>
              <w:spacing w:line="340" w:lineRule="atLeast"/>
              <w:jc w:val="center"/>
              <w:rPr>
                <w:rFonts w:ascii="黑体" w:hAnsi="黑体" w:eastAsia="黑体" w:cs="黑体"/>
                <w:sz w:val="24"/>
              </w:rPr>
            </w:pPr>
            <w:r>
              <w:rPr>
                <w:rFonts w:hint="eastAsia" w:ascii="黑体" w:hAnsi="黑体" w:eastAsia="黑体" w:cs="黑体"/>
                <w:sz w:val="24"/>
              </w:rPr>
              <w:t>序号</w:t>
            </w:r>
          </w:p>
        </w:tc>
        <w:tc>
          <w:tcPr>
            <w:tcW w:w="1265" w:type="dxa"/>
            <w:shd w:val="clear" w:color="auto" w:fill="auto"/>
            <w:vAlign w:val="center"/>
          </w:tcPr>
          <w:p w14:paraId="7731E28E">
            <w:pPr>
              <w:snapToGrid w:val="0"/>
              <w:spacing w:line="340" w:lineRule="atLeast"/>
              <w:jc w:val="center"/>
              <w:rPr>
                <w:rFonts w:ascii="黑体" w:hAnsi="黑体" w:eastAsia="黑体" w:cs="黑体"/>
                <w:sz w:val="24"/>
              </w:rPr>
            </w:pPr>
            <w:r>
              <w:rPr>
                <w:rFonts w:hint="eastAsia" w:ascii="黑体" w:hAnsi="黑体" w:eastAsia="黑体" w:cs="黑体"/>
                <w:sz w:val="24"/>
              </w:rPr>
              <w:t>成果名称</w:t>
            </w:r>
          </w:p>
        </w:tc>
        <w:tc>
          <w:tcPr>
            <w:tcW w:w="3402" w:type="dxa"/>
            <w:shd w:val="clear" w:color="auto" w:fill="auto"/>
            <w:vAlign w:val="center"/>
          </w:tcPr>
          <w:p w14:paraId="33B1AD32">
            <w:pPr>
              <w:snapToGrid w:val="0"/>
              <w:spacing w:line="340" w:lineRule="atLeast"/>
              <w:jc w:val="center"/>
              <w:rPr>
                <w:rFonts w:ascii="黑体" w:hAnsi="黑体" w:eastAsia="黑体" w:cs="黑体"/>
                <w:sz w:val="24"/>
              </w:rPr>
            </w:pPr>
            <w:r>
              <w:rPr>
                <w:rFonts w:hint="eastAsia" w:ascii="黑体" w:hAnsi="黑体" w:eastAsia="黑体" w:cs="黑体"/>
                <w:sz w:val="24"/>
              </w:rPr>
              <w:t>成果内容摘要</w:t>
            </w:r>
          </w:p>
        </w:tc>
        <w:tc>
          <w:tcPr>
            <w:tcW w:w="1701" w:type="dxa"/>
            <w:shd w:val="clear" w:color="auto" w:fill="auto"/>
            <w:vAlign w:val="center"/>
          </w:tcPr>
          <w:p w14:paraId="334F742A">
            <w:pPr>
              <w:snapToGrid w:val="0"/>
              <w:spacing w:line="340" w:lineRule="atLeast"/>
              <w:jc w:val="center"/>
              <w:rPr>
                <w:rFonts w:ascii="黑体" w:hAnsi="黑体" w:eastAsia="黑体" w:cs="黑体"/>
                <w:sz w:val="24"/>
              </w:rPr>
            </w:pPr>
            <w:r>
              <w:rPr>
                <w:rFonts w:hint="eastAsia" w:ascii="黑体" w:hAnsi="黑体" w:eastAsia="黑体" w:cs="黑体"/>
                <w:sz w:val="24"/>
              </w:rPr>
              <w:t>成果完成人</w:t>
            </w:r>
          </w:p>
        </w:tc>
        <w:tc>
          <w:tcPr>
            <w:tcW w:w="2276" w:type="dxa"/>
            <w:shd w:val="clear" w:color="auto" w:fill="auto"/>
            <w:vAlign w:val="center"/>
          </w:tcPr>
          <w:p w14:paraId="588CBA7F">
            <w:pPr>
              <w:snapToGrid w:val="0"/>
              <w:spacing w:line="340" w:lineRule="atLeast"/>
              <w:jc w:val="center"/>
              <w:rPr>
                <w:rFonts w:ascii="黑体" w:hAnsi="黑体" w:eastAsia="黑体" w:cs="黑体"/>
                <w:sz w:val="24"/>
              </w:rPr>
            </w:pPr>
            <w:r>
              <w:rPr>
                <w:rFonts w:hint="eastAsia" w:ascii="黑体" w:hAnsi="黑体" w:eastAsia="黑体" w:cs="黑体"/>
                <w:sz w:val="24"/>
              </w:rPr>
              <w:t>赋权类型</w:t>
            </w:r>
          </w:p>
        </w:tc>
        <w:tc>
          <w:tcPr>
            <w:tcW w:w="1207" w:type="dxa"/>
            <w:shd w:val="clear" w:color="auto" w:fill="auto"/>
            <w:vAlign w:val="center"/>
          </w:tcPr>
          <w:p w14:paraId="100371F9">
            <w:pPr>
              <w:snapToGrid w:val="0"/>
              <w:spacing w:line="340" w:lineRule="atLeast"/>
              <w:jc w:val="center"/>
              <w:rPr>
                <w:rFonts w:ascii="黑体" w:hAnsi="黑体" w:eastAsia="黑体" w:cs="黑体"/>
                <w:sz w:val="24"/>
              </w:rPr>
            </w:pPr>
            <w:r>
              <w:rPr>
                <w:rFonts w:hint="eastAsia" w:ascii="黑体" w:hAnsi="黑体" w:eastAsia="黑体" w:cs="黑体"/>
                <w:sz w:val="24"/>
              </w:rPr>
              <w:t>转化</w:t>
            </w:r>
          </w:p>
          <w:p w14:paraId="28362C5A">
            <w:pPr>
              <w:snapToGrid w:val="0"/>
              <w:spacing w:line="340" w:lineRule="atLeast"/>
              <w:jc w:val="center"/>
              <w:rPr>
                <w:rFonts w:ascii="黑体" w:hAnsi="黑体" w:eastAsia="黑体" w:cs="黑体"/>
                <w:sz w:val="24"/>
              </w:rPr>
            </w:pPr>
            <w:r>
              <w:rPr>
                <w:rFonts w:hint="eastAsia" w:ascii="黑体" w:hAnsi="黑体" w:eastAsia="黑体" w:cs="黑体"/>
                <w:sz w:val="24"/>
              </w:rPr>
              <w:t>方式</w:t>
            </w:r>
          </w:p>
        </w:tc>
        <w:tc>
          <w:tcPr>
            <w:tcW w:w="1371" w:type="dxa"/>
            <w:shd w:val="clear" w:color="auto" w:fill="auto"/>
            <w:vAlign w:val="center"/>
          </w:tcPr>
          <w:p w14:paraId="5776371A">
            <w:pPr>
              <w:snapToGrid w:val="0"/>
              <w:spacing w:line="340" w:lineRule="atLeast"/>
              <w:jc w:val="center"/>
              <w:rPr>
                <w:rFonts w:ascii="黑体" w:hAnsi="黑体" w:eastAsia="黑体" w:cs="黑体"/>
                <w:sz w:val="24"/>
              </w:rPr>
            </w:pPr>
            <w:r>
              <w:rPr>
                <w:rFonts w:hint="eastAsia" w:ascii="黑体" w:hAnsi="黑体" w:eastAsia="黑体" w:cs="黑体"/>
                <w:sz w:val="24"/>
              </w:rPr>
              <w:t>交易金额（万元）</w:t>
            </w:r>
          </w:p>
        </w:tc>
        <w:tc>
          <w:tcPr>
            <w:tcW w:w="1285" w:type="dxa"/>
            <w:shd w:val="clear" w:color="auto" w:fill="auto"/>
            <w:vAlign w:val="center"/>
          </w:tcPr>
          <w:p w14:paraId="3E5BE546">
            <w:pPr>
              <w:snapToGrid w:val="0"/>
              <w:spacing w:line="340" w:lineRule="atLeast"/>
              <w:jc w:val="center"/>
              <w:rPr>
                <w:rFonts w:ascii="黑体" w:hAnsi="黑体" w:eastAsia="黑体" w:cs="黑体"/>
                <w:sz w:val="24"/>
              </w:rPr>
            </w:pPr>
            <w:r>
              <w:rPr>
                <w:rFonts w:hint="eastAsia" w:ascii="黑体" w:hAnsi="黑体" w:eastAsia="黑体" w:cs="黑体"/>
                <w:sz w:val="24"/>
              </w:rPr>
              <w:t>受让方</w:t>
            </w:r>
          </w:p>
        </w:tc>
        <w:tc>
          <w:tcPr>
            <w:tcW w:w="786" w:type="dxa"/>
            <w:shd w:val="clear" w:color="auto" w:fill="auto"/>
            <w:vAlign w:val="center"/>
          </w:tcPr>
          <w:p w14:paraId="7DAA28A9">
            <w:pPr>
              <w:snapToGrid w:val="0"/>
              <w:spacing w:line="340" w:lineRule="atLeast"/>
              <w:jc w:val="center"/>
              <w:rPr>
                <w:rFonts w:ascii="黑体" w:hAnsi="黑体" w:eastAsia="黑体" w:cs="黑体"/>
                <w:sz w:val="24"/>
              </w:rPr>
            </w:pPr>
            <w:r>
              <w:rPr>
                <w:rFonts w:hint="eastAsia" w:ascii="黑体" w:hAnsi="黑体" w:eastAsia="黑体" w:cs="黑体"/>
                <w:sz w:val="24"/>
              </w:rPr>
              <w:t>备注</w:t>
            </w:r>
          </w:p>
        </w:tc>
      </w:tr>
      <w:tr w14:paraId="56D0E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trPr>
        <w:tc>
          <w:tcPr>
            <w:tcW w:w="544" w:type="dxa"/>
            <w:shd w:val="clear" w:color="auto" w:fill="auto"/>
            <w:vAlign w:val="center"/>
          </w:tcPr>
          <w:p w14:paraId="6B374BA9">
            <w:pPr>
              <w:snapToGrid w:val="0"/>
              <w:spacing w:line="340" w:lineRule="atLeast"/>
              <w:jc w:val="center"/>
              <w:rPr>
                <w:rFonts w:ascii="黑体" w:hAnsi="黑体" w:eastAsia="黑体" w:cs="黑体"/>
                <w:sz w:val="21"/>
                <w:szCs w:val="21"/>
              </w:rPr>
            </w:pPr>
            <w:r>
              <w:rPr>
                <w:rFonts w:hint="eastAsia" w:ascii="黑体" w:hAnsi="黑体" w:eastAsia="黑体" w:cs="黑体"/>
                <w:sz w:val="21"/>
                <w:szCs w:val="21"/>
              </w:rPr>
              <w:t>1</w:t>
            </w:r>
          </w:p>
        </w:tc>
        <w:tc>
          <w:tcPr>
            <w:tcW w:w="1265" w:type="dxa"/>
            <w:shd w:val="clear" w:color="auto" w:fill="auto"/>
            <w:vAlign w:val="center"/>
          </w:tcPr>
          <w:p w14:paraId="3115DEA0">
            <w:pPr>
              <w:snapToGrid w:val="0"/>
              <w:spacing w:line="340" w:lineRule="atLeast"/>
              <w:jc w:val="center"/>
              <w:rPr>
                <w:rFonts w:hint="eastAsia" w:ascii="仿宋" w:hAnsi="仿宋" w:eastAsia="仿宋" w:cs="仿宋"/>
                <w:snapToGrid w:val="0"/>
                <w:color w:val="000000"/>
                <w:spacing w:val="-4"/>
                <w:kern w:val="0"/>
                <w:sz w:val="21"/>
                <w:szCs w:val="21"/>
              </w:rPr>
            </w:pPr>
            <w:r>
              <w:rPr>
                <w:rFonts w:hint="eastAsia" w:ascii="仿宋" w:hAnsi="仿宋" w:eastAsia="仿宋" w:cs="仿宋"/>
                <w:snapToGrid w:val="0"/>
                <w:color w:val="000000"/>
                <w:spacing w:val="-4"/>
                <w:kern w:val="0"/>
                <w:sz w:val="21"/>
                <w:szCs w:val="21"/>
              </w:rPr>
              <w:t>基于MSA-CLSTM身体局部活跃度的双人交互行为识别方法</w:t>
            </w:r>
          </w:p>
        </w:tc>
        <w:tc>
          <w:tcPr>
            <w:tcW w:w="3402" w:type="dxa"/>
            <w:shd w:val="clear" w:color="auto" w:fill="auto"/>
            <w:vAlign w:val="center"/>
          </w:tcPr>
          <w:p w14:paraId="59E4C925">
            <w:pPr>
              <w:spacing w:before="78" w:line="340" w:lineRule="atLeast"/>
              <w:ind w:firstLine="404" w:firstLineChars="200"/>
              <w:jc w:val="left"/>
              <w:rPr>
                <w:rFonts w:hint="eastAsia" w:ascii="仿宋" w:hAnsi="仿宋" w:eastAsia="仿宋" w:cs="仿宋"/>
                <w:snapToGrid w:val="0"/>
                <w:color w:val="000000"/>
                <w:spacing w:val="-4"/>
                <w:kern w:val="0"/>
                <w:sz w:val="21"/>
                <w:szCs w:val="21"/>
              </w:rPr>
            </w:pPr>
            <w:r>
              <w:rPr>
                <w:rFonts w:hint="eastAsia" w:ascii="仿宋" w:hAnsi="仿宋" w:eastAsia="仿宋" w:cs="仿宋"/>
                <w:snapToGrid w:val="0"/>
                <w:color w:val="000000"/>
                <w:spacing w:val="-4"/>
                <w:kern w:val="0"/>
                <w:sz w:val="21"/>
                <w:szCs w:val="21"/>
              </w:rPr>
              <w:t>本发明提出一种基于MSA-CLSTM身体局部活跃度的双人交互行为识别方法，首先，使用姿态估计技术从RGB视频中提取交互人物的人体骨架关键点序列；通过人体局部活跃度评估器对人体骨架序列关键点进行活跃度评估，生成人体局部权重，对原始骨架序列加权获得关键点坐标特征流；计算人体骨架关键点之间的相对距离，由二维离散小波变换以及空间注意力机制生成关键点相对位置特征流以及相互特征流；由人体骨架原始数据计算局部骨骼方向以及根据人体骨骼自然连接方式计算骨骼间夹角，生成局部骨骼方向特征流；最后，通过多特征流融合模型实现四个特征流融合，根据融合后的特征计算得到双人交互动作类别，完成双人交互行为识别。</w:t>
            </w:r>
          </w:p>
        </w:tc>
        <w:tc>
          <w:tcPr>
            <w:tcW w:w="1701" w:type="dxa"/>
            <w:shd w:val="clear" w:color="auto" w:fill="auto"/>
            <w:vAlign w:val="center"/>
          </w:tcPr>
          <w:p w14:paraId="5D3FEDD1">
            <w:pPr>
              <w:snapToGrid w:val="0"/>
              <w:spacing w:line="340" w:lineRule="atLeast"/>
              <w:jc w:val="left"/>
              <w:rPr>
                <w:rFonts w:hint="eastAsia" w:ascii="仿宋" w:hAnsi="仿宋" w:eastAsia="仿宋" w:cs="仿宋"/>
                <w:snapToGrid w:val="0"/>
                <w:color w:val="000000"/>
                <w:spacing w:val="-4"/>
                <w:kern w:val="0"/>
                <w:sz w:val="21"/>
                <w:szCs w:val="21"/>
              </w:rPr>
            </w:pPr>
            <w:r>
              <w:rPr>
                <w:rFonts w:hint="eastAsia" w:ascii="仿宋" w:hAnsi="仿宋" w:eastAsia="仿宋" w:cs="仿宋"/>
                <w:snapToGrid w:val="0"/>
                <w:color w:val="000000"/>
                <w:spacing w:val="-4"/>
                <w:kern w:val="0"/>
                <w:sz w:val="21"/>
                <w:szCs w:val="21"/>
              </w:rPr>
              <w:t>武东辉、刘国志、朱向前、赵婉婉、杨佳慧、王金凤、王永东、白振鹏、万振杰、耿鑫、牛聪、桂阳海</w:t>
            </w:r>
          </w:p>
        </w:tc>
        <w:tc>
          <w:tcPr>
            <w:tcW w:w="2276" w:type="dxa"/>
            <w:shd w:val="clear" w:color="auto" w:fill="auto"/>
            <w:vAlign w:val="center"/>
          </w:tcPr>
          <w:p w14:paraId="751E3357">
            <w:pPr>
              <w:snapToGrid w:val="0"/>
              <w:spacing w:line="340" w:lineRule="atLeast"/>
              <w:jc w:val="center"/>
              <w:rPr>
                <w:rFonts w:hint="eastAsia" w:ascii="仿宋" w:hAnsi="仿宋" w:eastAsia="仿宋" w:cs="仿宋"/>
                <w:snapToGrid w:val="0"/>
                <w:color w:val="000000"/>
                <w:spacing w:val="-4"/>
                <w:kern w:val="0"/>
                <w:sz w:val="21"/>
                <w:szCs w:val="21"/>
              </w:rPr>
            </w:pPr>
            <w:r>
              <w:rPr>
                <w:rFonts w:hint="eastAsia" w:ascii="仿宋" w:hAnsi="仿宋" w:eastAsia="仿宋" w:cs="仿宋"/>
                <w:snapToGrid w:val="0"/>
                <w:color w:val="000000"/>
                <w:spacing w:val="-4"/>
                <w:kern w:val="0"/>
                <w:sz w:val="21"/>
                <w:szCs w:val="21"/>
              </w:rPr>
              <w:t>长期使用权（</w:t>
            </w:r>
            <w:r>
              <w:rPr>
                <w:rFonts w:hint="eastAsia" w:ascii="仿宋" w:hAnsi="仿宋" w:eastAsia="仿宋" w:cs="仿宋"/>
                <w:snapToGrid w:val="0"/>
                <w:color w:val="000000"/>
                <w:spacing w:val="-4"/>
                <w:kern w:val="0"/>
                <w:sz w:val="21"/>
                <w:szCs w:val="21"/>
                <w:lang w:val="en-US" w:eastAsia="zh-CN"/>
              </w:rPr>
              <w:t>10</w:t>
            </w:r>
            <w:bookmarkStart w:id="0" w:name="_GoBack"/>
            <w:bookmarkEnd w:id="0"/>
            <w:r>
              <w:rPr>
                <w:rFonts w:hint="eastAsia" w:ascii="仿宋" w:hAnsi="仿宋" w:eastAsia="仿宋" w:cs="仿宋"/>
                <w:snapToGrid w:val="0"/>
                <w:color w:val="000000"/>
                <w:spacing w:val="-4"/>
                <w:kern w:val="0"/>
                <w:sz w:val="21"/>
                <w:szCs w:val="21"/>
              </w:rPr>
              <w:t>年）</w:t>
            </w:r>
          </w:p>
        </w:tc>
        <w:tc>
          <w:tcPr>
            <w:tcW w:w="1207" w:type="dxa"/>
            <w:shd w:val="clear" w:color="auto" w:fill="auto"/>
            <w:vAlign w:val="center"/>
          </w:tcPr>
          <w:p w14:paraId="394F11CF">
            <w:pPr>
              <w:spacing w:line="340" w:lineRule="atLeast"/>
              <w:jc w:val="center"/>
              <w:rPr>
                <w:rFonts w:hint="eastAsia" w:ascii="仿宋" w:hAnsi="仿宋" w:eastAsia="仿宋" w:cs="仿宋"/>
                <w:sz w:val="21"/>
                <w:szCs w:val="21"/>
              </w:rPr>
            </w:pPr>
            <w:r>
              <w:rPr>
                <w:rFonts w:hint="eastAsia" w:ascii="仿宋" w:hAnsi="仿宋" w:eastAsia="仿宋" w:cs="仿宋"/>
                <w:sz w:val="21"/>
                <w:szCs w:val="21"/>
              </w:rPr>
              <w:t>技术许可</w:t>
            </w:r>
          </w:p>
        </w:tc>
        <w:tc>
          <w:tcPr>
            <w:tcW w:w="1371" w:type="dxa"/>
            <w:shd w:val="clear" w:color="auto" w:fill="auto"/>
            <w:vAlign w:val="center"/>
          </w:tcPr>
          <w:p w14:paraId="6B6E44F5">
            <w:pPr>
              <w:spacing w:line="340" w:lineRule="atLeast"/>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5</w:t>
            </w:r>
          </w:p>
        </w:tc>
        <w:tc>
          <w:tcPr>
            <w:tcW w:w="1285" w:type="dxa"/>
            <w:shd w:val="clear" w:color="auto" w:fill="auto"/>
            <w:vAlign w:val="center"/>
          </w:tcPr>
          <w:p w14:paraId="2F4D7758">
            <w:pPr>
              <w:spacing w:line="340" w:lineRule="atLeast"/>
              <w:jc w:val="center"/>
              <w:rPr>
                <w:rFonts w:hint="eastAsia" w:ascii="仿宋" w:hAnsi="仿宋" w:eastAsia="仿宋" w:cs="仿宋"/>
                <w:snapToGrid w:val="0"/>
                <w:color w:val="000000"/>
                <w:spacing w:val="-3"/>
                <w:kern w:val="0"/>
                <w:sz w:val="21"/>
                <w:szCs w:val="21"/>
              </w:rPr>
            </w:pPr>
            <w:r>
              <w:rPr>
                <w:rFonts w:hint="eastAsia" w:ascii="仿宋" w:hAnsi="仿宋" w:eastAsia="仿宋" w:cs="仿宋"/>
                <w:snapToGrid w:val="0"/>
                <w:color w:val="000000"/>
                <w:spacing w:val="-3"/>
                <w:kern w:val="0"/>
                <w:sz w:val="21"/>
                <w:szCs w:val="21"/>
              </w:rPr>
              <w:t>郑州鲲韬电子科技有限公司</w:t>
            </w:r>
          </w:p>
        </w:tc>
        <w:tc>
          <w:tcPr>
            <w:tcW w:w="786" w:type="dxa"/>
            <w:shd w:val="clear" w:color="auto" w:fill="auto"/>
            <w:vAlign w:val="center"/>
          </w:tcPr>
          <w:p w14:paraId="07D2DC12">
            <w:pPr>
              <w:spacing w:line="340" w:lineRule="atLeast"/>
              <w:jc w:val="center"/>
              <w:rPr>
                <w:rFonts w:hint="eastAsia" w:ascii="仿宋" w:hAnsi="仿宋" w:eastAsia="仿宋" w:cs="仿宋"/>
                <w:sz w:val="21"/>
                <w:szCs w:val="21"/>
              </w:rPr>
            </w:pPr>
          </w:p>
        </w:tc>
      </w:tr>
    </w:tbl>
    <w:p w14:paraId="7504DA79"/>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方正舒体"/>
    <w:panose1 w:val="00000000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Q1ZmM5M2NiYzViNjc4ZWU1ODNmMjFmYjE5YjlkNzIifQ=="/>
  </w:docVars>
  <w:rsids>
    <w:rsidRoot w:val="1308507D"/>
    <w:rsid w:val="00386CD4"/>
    <w:rsid w:val="0055593C"/>
    <w:rsid w:val="00DE591D"/>
    <w:rsid w:val="0F2B62DD"/>
    <w:rsid w:val="1308507D"/>
    <w:rsid w:val="2BBE6037"/>
    <w:rsid w:val="34033CFD"/>
    <w:rsid w:val="415E2C8C"/>
    <w:rsid w:val="50D852D8"/>
    <w:rsid w:val="58406388"/>
    <w:rsid w:val="787023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5"/>
    <w:qFormat/>
    <w:uiPriority w:val="0"/>
    <w:rPr>
      <w:sz w:val="18"/>
      <w:szCs w:val="18"/>
    </w:rPr>
  </w:style>
  <w:style w:type="character" w:customStyle="1" w:styleId="5">
    <w:name w:val="批注框文本 字符"/>
    <w:basedOn w:val="4"/>
    <w:link w:val="2"/>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438</Words>
  <Characters>460</Characters>
  <Lines>3</Lines>
  <Paragraphs>1</Paragraphs>
  <TotalTime>41</TotalTime>
  <ScaleCrop>false</ScaleCrop>
  <LinksUpToDate>false</LinksUpToDate>
  <CharactersWithSpaces>530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2022-07-25T00:53:00Z</dcterms:created>
  <dc:creator>文档存本地丢失不负责</dc:creator>
  <cp:lastModifiedBy>鲍雅如</cp:lastModifiedBy>
  <cp:lastPrinted>2026-09-28T03:51:00Z</cp:lastPrinted>
  <dcterms:modified xsi:type="dcterms:W3CDTF">2026-10-12T01:59:57Z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04E34C3E7BF5406E98A6D3A2BBB78A85_13</vt:lpwstr>
  </property>
  <property fmtid="{D5CDD505-2E9C-101B-9397-08002B2CF9AE}" pid="4" name="KSOTemplateDocerSaveRecord">
    <vt:lpwstr>eyJoZGlkIjoiNjRiMWNhNzcyYTNmZTkwZTQxMjQ2NTA4NDVmOGU4OGYiLCJ1c2VySWQiOiIzMDA5MzIwNzcifQ==</vt:lpwstr>
  </property>
</Properties>
</file>