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617228">
      <w:pPr>
        <w:jc w:val="center"/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b/>
          <w:bCs/>
          <w:sz w:val="28"/>
          <w:szCs w:val="28"/>
        </w:rPr>
        <w:t>202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6</w:t>
      </w:r>
      <w:r>
        <w:rPr>
          <w:rFonts w:hint="eastAsia" w:ascii="宋体" w:hAnsi="宋体" w:eastAsia="宋体"/>
          <w:b/>
          <w:bCs/>
          <w:sz w:val="28"/>
          <w:szCs w:val="28"/>
        </w:rPr>
        <w:t>年度省科学技术进步奖公示</w:t>
      </w:r>
      <w:r>
        <w:rPr>
          <w:rFonts w:hint="eastAsia" w:ascii="宋体" w:hAnsi="宋体" w:eastAsia="宋体"/>
          <w:b/>
          <w:bCs/>
          <w:sz w:val="28"/>
          <w:szCs w:val="28"/>
          <w:lang w:val="en-US" w:eastAsia="zh-CN"/>
        </w:rPr>
        <w:t>内容</w:t>
      </w:r>
    </w:p>
    <w:p w14:paraId="7B5A7295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项目名称：极端工况下风电机组状态感知与高可靠构网关键技术及应用</w:t>
      </w:r>
    </w:p>
    <w:p w14:paraId="4E5BF9E8">
      <w:pPr>
        <w:rPr>
          <w:rFonts w:hint="eastAsia"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提名者：赵光金，钟建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英</w:t>
      </w:r>
      <w:r>
        <w:rPr>
          <w:rFonts w:hint="eastAsia" w:ascii="宋体" w:hAnsi="宋体" w:eastAsia="宋体"/>
          <w:sz w:val="28"/>
          <w:szCs w:val="28"/>
        </w:rPr>
        <w:t>，李文启</w:t>
      </w:r>
    </w:p>
    <w:p w14:paraId="56D73DBC">
      <w:pPr>
        <w:rPr>
          <w:rFonts w:hint="eastAsia" w:ascii="宋体" w:hAnsi="宋体" w:eastAsia="宋体"/>
          <w:sz w:val="28"/>
          <w:szCs w:val="28"/>
          <w:lang w:val="en-US" w:eastAsia="zh-CN"/>
        </w:rPr>
      </w:pPr>
      <w:r>
        <w:rPr>
          <w:rFonts w:hint="eastAsia" w:ascii="宋体" w:hAnsi="宋体" w:eastAsia="宋体"/>
          <w:sz w:val="28"/>
          <w:szCs w:val="28"/>
        </w:rPr>
        <w:t>提名等级：</w:t>
      </w:r>
      <w:r>
        <w:rPr>
          <w:rFonts w:hint="eastAsia" w:ascii="宋体" w:hAnsi="宋体" w:eastAsia="宋体"/>
          <w:sz w:val="28"/>
          <w:szCs w:val="28"/>
          <w:lang w:val="en-US" w:eastAsia="zh-CN"/>
        </w:rPr>
        <w:t>二等奖</w:t>
      </w:r>
    </w:p>
    <w:p w14:paraId="4B8AFE94">
      <w:pPr>
        <w:jc w:val="left"/>
        <w:rPr>
          <w:rFonts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主</w:t>
      </w:r>
      <w:r>
        <w:rPr>
          <w:rFonts w:ascii="宋体" w:hAnsi="宋体" w:eastAsia="宋体"/>
          <w:color w:val="000000" w:themeColor="text1"/>
          <w:sz w:val="28"/>
          <w:szCs w:val="28"/>
        </w:rPr>
        <w:t>要知识产权和标准规范目录</w:t>
      </w:r>
    </w:p>
    <w:tbl>
      <w:tblPr>
        <w:tblStyle w:val="16"/>
        <w:tblW w:w="92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6"/>
        <w:gridCol w:w="1544"/>
        <w:gridCol w:w="722"/>
        <w:gridCol w:w="756"/>
        <w:gridCol w:w="748"/>
        <w:gridCol w:w="895"/>
        <w:gridCol w:w="1413"/>
        <w:gridCol w:w="1643"/>
        <w:gridCol w:w="591"/>
      </w:tblGrid>
      <w:tr w14:paraId="5313A76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76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D2957F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知识产权（标准）类别</w:t>
            </w:r>
          </w:p>
        </w:tc>
        <w:tc>
          <w:tcPr>
            <w:tcW w:w="154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1727C0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知识产权（标准）具体名称</w:t>
            </w:r>
          </w:p>
        </w:tc>
        <w:tc>
          <w:tcPr>
            <w:tcW w:w="72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1292223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国家</w:t>
            </w:r>
          </w:p>
          <w:p w14:paraId="61FCACDF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（地区）</w:t>
            </w:r>
          </w:p>
        </w:tc>
        <w:tc>
          <w:tcPr>
            <w:tcW w:w="75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AAFE4F5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授权号（标准编号）</w:t>
            </w:r>
          </w:p>
        </w:tc>
        <w:tc>
          <w:tcPr>
            <w:tcW w:w="74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20452A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授权日期（标准发布日期）</w:t>
            </w:r>
          </w:p>
        </w:tc>
        <w:tc>
          <w:tcPr>
            <w:tcW w:w="89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F045329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证书编号</w:t>
            </w:r>
          </w:p>
          <w:p w14:paraId="62C8A395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（标准批准发布部门）</w:t>
            </w:r>
          </w:p>
        </w:tc>
        <w:tc>
          <w:tcPr>
            <w:tcW w:w="141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E68AA1F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权利人（标准起草单位）</w:t>
            </w:r>
          </w:p>
        </w:tc>
        <w:tc>
          <w:tcPr>
            <w:tcW w:w="164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2FCF5D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发明人（标准起草人）</w:t>
            </w:r>
          </w:p>
        </w:tc>
        <w:tc>
          <w:tcPr>
            <w:tcW w:w="591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0987CF71">
            <w:pPr>
              <w:pStyle w:val="11"/>
              <w:spacing w:beforeLines="0" w:afterLines="0" w:line="39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专利（标准）有效状态</w:t>
            </w:r>
          </w:p>
        </w:tc>
      </w:tr>
      <w:tr w14:paraId="0B714C94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6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D39AEC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1D0F005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720516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非平衡电网下的无刷双馈发电机直接功率控制方法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1D6AF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9F404E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ZL202210524854.4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51503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2026-01-23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BA968B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第8655117号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322212E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88FFD22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杨小亮;朱向前;王延峰;胡智宏;吴振军;唐耀华;安小宇 赵剑锷;申永鹏;刘普;赵俊;王乾;梁伟华;白家俊;袁遇龙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19737AC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0697C3A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1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20B29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4228F39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06AD76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一种无刷双馈发电机直接功率控制的方法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E36DD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6CF62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ZL202210389567.7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7928A7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2024-10-01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3DD5DF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第7416852号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CC419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3650D4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杨小亮;郭淑婷;胡哲源;姜素霞;朱向前;曹卫</w:t>
            </w:r>
            <w:r>
              <w:rPr>
                <w:rFonts w:hint="eastAsia" w:ascii="Times New Roman" w:eastAsia="宋体"/>
                <w:color w:val="000000"/>
                <w:sz w:val="21"/>
                <w:szCs w:val="21"/>
                <w:lang w:val="en-US" w:eastAsia="zh-CN"/>
              </w:rPr>
              <w:t>锋</w:t>
            </w: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;胡智宏 刘普;申永鹏;李从善;郭磊磊;王明杰;袁遇龙;白家俊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3F3FF00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0D713C4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C5BFDF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2A8D38C9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9E76583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电网不平衡下双向AC/DC变换器故障容错模型预测控制方法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F72A6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718D31A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ZL201710154706.7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0648CE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2019-03-08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21FCB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第3283777号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E5BBE8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郑州轻工业学院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8171B4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金楠;邱洪波;郭磊磊;王明杰;张志艳;和萍;杨存祥;里昂·托伯特;韩东许;李晋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026A8C2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44540D3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4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06779C4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572A891B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C73FAEB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一种电网电压跌落下无刷双馈发电机低电压穿越控制方法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C8AC06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卢森堡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3C45A5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LU503530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0F837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2023-08-22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9A0B363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DF4A8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C728D6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杨小亮;王延峰;胡智宏;申永鹏;安小宇;杜海明;赵剑锷;白家俊;宋一佳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0A0F2F8C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49F94FE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583027A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67831D3D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0895F865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一种混合多矢量调制MPC方法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23933FD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21C0267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ZL202210071667.5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313DC73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2026-01-23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69B6A40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第8653102号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37C54F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376C6B6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郭磊磊;陈墨;代东任;金楠;王锐;侯智文;樊武闯;谢欢;马梓洋;夏英巽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6B6F94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55B777DF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6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6F9BD8F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66A8F82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33086B0E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基于滑模观测器的并网逆变器双矢量无模型预测控制方法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3992AF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7D62703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ZL202110766500.6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4AA7FB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2022-10-21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2E1A4AA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第5530487号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FB931E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郑州轻工业大学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DAF99A1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金楠;陈墨;郭磊磊;樊武闯;潘超;李琰琰;杨光露;孙轶峰;肖晗;代东任;谢欢;侯智文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1CD186C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2A70CAF2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1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7239A6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发明专利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D0B1C6F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一种双馈式发电系统、三电平变流器及其控制方法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454F47D">
            <w:pPr>
              <w:pStyle w:val="11"/>
              <w:spacing w:line="340" w:lineRule="exact"/>
              <w:ind w:firstLine="0" w:firstLineChars="0"/>
              <w:jc w:val="center"/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65F17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ZL202011516682.3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EFE63D1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2022-09-13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41656A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第5447067号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F2397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阳光电源股份有限公司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7793AA3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刘孟伟；谢方南；杨春源；汪令祥；吴玉杨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0FD823A4">
            <w:pPr>
              <w:pStyle w:val="11"/>
              <w:spacing w:line="340" w:lineRule="exact"/>
              <w:ind w:firstLine="0" w:firstLineChars="0"/>
              <w:jc w:val="center"/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有效</w:t>
            </w:r>
          </w:p>
        </w:tc>
      </w:tr>
      <w:tr w14:paraId="6A3520A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54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F4084A4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7F4F609A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F3DC51E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一种高压变频继电保护装置的硬件测频电路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BABDD0C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832A4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ZL202011076926.0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3CAF17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2024-04-12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52B6C6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第6897113号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A29089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许继电气股份有限公司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28EB545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韦祥远;李广华;马运亮;吴战伟;杨云鹏;王虎森;冉茂兵</w:t>
            </w: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;</w:t>
            </w: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常玉峰;闫玲玲;常帅;李志;齐光森;祁立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1C1470C9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4FFFAFC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7ADFA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6D9B291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932E8AB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风电柔直送出系统电压的控制方法及装置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775232E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549D4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ZL202311422924.6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2B6B16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2024-09-13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6B2E5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第7366255号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2A0EAF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国家电网有限公司华东分部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1D66E3F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张啸虎;许凌;张梦瑶;赵乐;胡蓉;杜非;刘仲;张希鹏;黄阮明</w:t>
            </w: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;</w:t>
            </w: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岑宗浩;庄侃沁;陆建忠;牟善科;杨楠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5B648BFE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有效</w:t>
            </w:r>
          </w:p>
        </w:tc>
      </w:tr>
      <w:tr w14:paraId="2463F791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75" w:hRule="atLeast"/>
          <w:jc w:val="center"/>
        </w:trPr>
        <w:tc>
          <w:tcPr>
            <w:tcW w:w="976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CE222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000000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发明</w:t>
            </w:r>
          </w:p>
          <w:p w14:paraId="485C76C8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000000"/>
                <w:sz w:val="21"/>
                <w:szCs w:val="21"/>
              </w:rPr>
              <w:t>专利</w:t>
            </w:r>
          </w:p>
        </w:tc>
        <w:tc>
          <w:tcPr>
            <w:tcW w:w="1544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2F14CC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一种自动电压控制方法、系统及装置</w:t>
            </w:r>
          </w:p>
        </w:tc>
        <w:tc>
          <w:tcPr>
            <w:tcW w:w="722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E6BD677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中国</w:t>
            </w:r>
          </w:p>
        </w:tc>
        <w:tc>
          <w:tcPr>
            <w:tcW w:w="756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12486B2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ZL202011110577.X</w:t>
            </w:r>
          </w:p>
        </w:tc>
        <w:tc>
          <w:tcPr>
            <w:tcW w:w="748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029870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2023-03-21</w:t>
            </w:r>
          </w:p>
        </w:tc>
        <w:tc>
          <w:tcPr>
            <w:tcW w:w="89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E83E2B5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第</w:t>
            </w: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5799708</w:t>
            </w: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号</w:t>
            </w:r>
          </w:p>
        </w:tc>
        <w:tc>
          <w:tcPr>
            <w:tcW w:w="1413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AB73D0B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润电能源科学技术有限公司</w:t>
            </w:r>
          </w:p>
        </w:tc>
        <w:tc>
          <w:tcPr>
            <w:tcW w:w="1643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A31C57B">
            <w:pPr>
              <w:pStyle w:val="11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朱建华;马建胜;厉志波;许立长;侯惠昭</w:t>
            </w:r>
          </w:p>
        </w:tc>
        <w:tc>
          <w:tcPr>
            <w:tcW w:w="591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65FB00FF">
            <w:pPr>
              <w:pStyle w:val="11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有效</w:t>
            </w:r>
          </w:p>
        </w:tc>
      </w:tr>
    </w:tbl>
    <w:p w14:paraId="4D7A9B69">
      <w:pPr>
        <w:jc w:val="left"/>
        <w:rPr>
          <w:rFonts w:hint="eastAsia" w:ascii="宋体" w:hAnsi="宋体" w:eastAsia="宋体"/>
          <w:color w:val="FF0000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论文（专著）目录</w:t>
      </w:r>
    </w:p>
    <w:tbl>
      <w:tblPr>
        <w:tblStyle w:val="16"/>
        <w:tblW w:w="10488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"/>
        <w:gridCol w:w="2434"/>
        <w:gridCol w:w="952"/>
        <w:gridCol w:w="773"/>
        <w:gridCol w:w="754"/>
        <w:gridCol w:w="827"/>
        <w:gridCol w:w="970"/>
        <w:gridCol w:w="1320"/>
        <w:gridCol w:w="386"/>
        <w:gridCol w:w="827"/>
        <w:gridCol w:w="395"/>
        <w:gridCol w:w="438"/>
      </w:tblGrid>
      <w:tr w14:paraId="49639237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  <w:jc w:val="center"/>
        </w:trPr>
        <w:tc>
          <w:tcPr>
            <w:tcW w:w="412" w:type="dxa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183518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序号</w:t>
            </w:r>
          </w:p>
        </w:tc>
        <w:tc>
          <w:tcPr>
            <w:tcW w:w="243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628185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论文专著名称/</w:t>
            </w:r>
          </w:p>
          <w:p w14:paraId="6165864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刊名/ 作者</w:t>
            </w:r>
          </w:p>
        </w:tc>
        <w:tc>
          <w:tcPr>
            <w:tcW w:w="952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3E48D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年卷页码</w:t>
            </w:r>
          </w:p>
          <w:p w14:paraId="35E6DCAE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（xx年xx卷xx页）</w:t>
            </w:r>
          </w:p>
        </w:tc>
        <w:tc>
          <w:tcPr>
            <w:tcW w:w="773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21CF597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发表时间</w:t>
            </w:r>
          </w:p>
        </w:tc>
        <w:tc>
          <w:tcPr>
            <w:tcW w:w="754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E0B06C8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通讯作者</w:t>
            </w:r>
          </w:p>
        </w:tc>
        <w:tc>
          <w:tcPr>
            <w:tcW w:w="8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30AE16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第一作者</w:t>
            </w:r>
          </w:p>
        </w:tc>
        <w:tc>
          <w:tcPr>
            <w:tcW w:w="97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B0A2274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第一署名单位</w:t>
            </w:r>
          </w:p>
        </w:tc>
        <w:tc>
          <w:tcPr>
            <w:tcW w:w="1320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00269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国内作者</w:t>
            </w:r>
          </w:p>
        </w:tc>
        <w:tc>
          <w:tcPr>
            <w:tcW w:w="386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93156E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他引总次数</w:t>
            </w:r>
          </w:p>
        </w:tc>
        <w:tc>
          <w:tcPr>
            <w:tcW w:w="827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9FC63B5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检索数据库</w:t>
            </w:r>
          </w:p>
        </w:tc>
        <w:tc>
          <w:tcPr>
            <w:tcW w:w="395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824791D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中科院JCR</w:t>
            </w:r>
          </w:p>
          <w:p w14:paraId="26E388D7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分区</w:t>
            </w:r>
          </w:p>
        </w:tc>
        <w:tc>
          <w:tcPr>
            <w:tcW w:w="438" w:type="dxa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1D0CA3C4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核心</w:t>
            </w:r>
          </w:p>
          <w:p w14:paraId="2E508A17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b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b/>
                <w:color w:val="auto"/>
                <w:sz w:val="21"/>
                <w:szCs w:val="21"/>
              </w:rPr>
              <w:t>期刊</w:t>
            </w:r>
          </w:p>
        </w:tc>
      </w:tr>
      <w:tr w14:paraId="578B961E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6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0EE4708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1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FCFA92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Parameter Identification for SPMSM Based on a Superior ROA/ IEEE Transactions on Power Electronics/ Xiaoliang Yang, Jihao Zhan, Yongpeng Shen, Pu Liu, Leilei Guo, Zhiyan Zhang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47DD1B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年40卷7615-7627页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B2C93F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2025-01-01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2D41D6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E7438F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C39E67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5F2915B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Yang, Jihao Zhan, Yongpeng Shen, Pu Liu, Leilei Guo, Zhiyan Zhang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C60588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6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2D7890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465848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1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57A8FB7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42159193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75D204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2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033965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A DC-Offset Removed Sensorless Control Method for PMSM Based on SMO With an Improved Prefilter and a Speed Immune Position Error Compensation Strategy/ IEEE Transactions on Power Electronics/ Leilei Guo</w:t>
            </w:r>
            <w:r>
              <w:rPr>
                <w:rFonts w:hint="eastAsia" w:ascii="Times New Roman" w:eastAsia="宋体"/>
                <w:sz w:val="21"/>
                <w:szCs w:val="21"/>
              </w:rPr>
              <w:t>，Wei Xu，Nan Jin，Han Xiao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EF8D7B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年40卷5163–5174页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E1B54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2025-01-01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91C41A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Wei Xu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C2E64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Leilei Guo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77D9C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423BB2F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Leilei Guo</w:t>
            </w:r>
            <w:r>
              <w:rPr>
                <w:rFonts w:hint="eastAsia" w:ascii="Times New Roman" w:eastAsia="宋体"/>
                <w:sz w:val="21"/>
                <w:szCs w:val="21"/>
              </w:rPr>
              <w:t>，Wei Xu，Nan Jin，Han Xiao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81E2224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9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609603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184FCE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1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2724602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50FE8FDC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1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1D35427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3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DCF080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A Robust Inductance Estimation Method for Model Predictive Control of Grid-Connected Inverter/ IEEE Transactions on Industrial Electronics/ Zhenjun Wu, Zhenkun Liu, Hong Zhu, Leilei Guo, Qingyang Ye, Changzhou Yu, Haizhen Xu , Tao Zhao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430C97E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年72卷589-599页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6BF1D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2025-07-01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E06DFF9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Hong Zhu</w:t>
            </w:r>
            <w:r>
              <w:rPr>
                <w:rFonts w:hint="eastAsia" w:ascii="Times New Roman" w:eastAsia="宋体"/>
                <w:sz w:val="21"/>
                <w:szCs w:val="21"/>
              </w:rPr>
              <w:t>， Leilei Guo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B59A66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Zhenjun Wu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F0D9B7A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4E8E97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Zhenjun Wu, Zhenkun Liu, Hong Zhu, Leilei Guo, Qingyang Ye, Changzhou Yu, Haizhen Xu , Tao Zhao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4816595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3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685F246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66C822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1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3BB8939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577FED4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35BBBE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4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BBFD5F1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Short-term wind power prediction based on GWO-VMD-FE and TCN-BiGRU/ Electric Power Systems Research/ Zhiyan Zhang, Jingkun Zhang, Hailiang Zhao, Shengjie Zhang, Xiaoliang Yang, Yanfeng Wang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1A86F7D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2026</w:t>
            </w:r>
            <w:r>
              <w:rPr>
                <w:rFonts w:hint="eastAsia" w:ascii="Times New Roman" w:eastAsia="宋体"/>
                <w:sz w:val="21"/>
                <w:szCs w:val="21"/>
              </w:rPr>
              <w:t>年253卷112568页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98DF1B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2026-04-01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1C3243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Jingkun Zhang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ED62DF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Zhiyan Zhang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9F51C5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4397736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Zhiyan Zhang, Jingkun Zhang, Hailiang Zhao, Shengjie Zhang, Xiaoliang Yang, Yanfeng Wang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C468D5A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1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4B8A98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8226F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3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4FEF1114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464385C6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F04D5FD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5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1FF866C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Short-term multi-step wind power prediction model based on Pt-Transformer neural network integrating spatio-temporal feature and sparse attention/ Electric Power Systems Research/Zhiyan Zhang, Zhenyang Sun, Xianghui Guo, Ruipeng Guo, Xiaoliang Yang, Pengju Yang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9D1C7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年248卷111970页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06603DE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2025-11-01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AC2AFA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Zhiyan Zhang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F942F8D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Zhiyan Zhang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A7633B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7C91B27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Zhiyan Zhang, Zhenyang Sun, Xianghui Guo, Ruipeng Guo, Xiaoliang Yang, Pengju Yang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79CD92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9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34704B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0BF6B9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3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1BF6E000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3E3B0C50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156E2EF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6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8C758FD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Parameter Identification of Permanent Magnet Synchronous Motor Based on Improved Newton Raphson Based Optimizer/ The International Journal for Computation and Mathematics in Electrical and Electronic Engineering/ Xiaoliang Yang, Zhe Liu, Zhiang Fu, Qi Chen</w:t>
            </w:r>
            <w:r>
              <w:rPr>
                <w:rFonts w:hint="eastAsia" w:ascii="Times New Roman" w:eastAsia="宋体"/>
                <w:sz w:val="21"/>
                <w:szCs w:val="21"/>
                <w:lang w:val="en-US" w:eastAsia="zh-CN"/>
              </w:rPr>
              <w:t>,</w:t>
            </w:r>
            <w:r>
              <w:rPr>
                <w:rFonts w:hint="eastAsia" w:ascii="Times New Roman" w:eastAsia="宋体"/>
                <w:sz w:val="21"/>
                <w:szCs w:val="21"/>
              </w:rPr>
              <w:t xml:space="preserve"> Haiming Du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CD9669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年44卷993-1010页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746F994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2025-09-01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D2E43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Haiming Du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364FECF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FC9E38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1EFD50C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Yang, Zhe Liu, Zhiang Fu, Qi Chen</w:t>
            </w:r>
            <w:r>
              <w:rPr>
                <w:rFonts w:hint="eastAsia" w:ascii="Times New Roman" w:eastAsia="宋体"/>
                <w:sz w:val="21"/>
                <w:szCs w:val="21"/>
              </w:rPr>
              <w:t>， Haiming Du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900FA24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E128EB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A3BB93E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4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131CD61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5FAD6678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6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53AB693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7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5A642DB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Parameter Estimation of PMSM Based on Improved Secretary Bird Optimization Algorithm</w:t>
            </w: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/IET Power Electronics/Xiaoliang Yang, Zhiang Fu, Nan Jin, Zelan Li, Jihao Zhan, Tianxi Du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EBBBF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2026年19卷70213页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DA1811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  <w:lang w:val="en-US" w:eastAsia="zh-CN"/>
              </w:rPr>
              <w:t>2026-03-08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0BFBDFE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0F1037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446777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09BFE6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Xiaoliang Yang, Zhiang Fu, Nan Jin, Zelan Li, Jihao Zhan, Tianxi Du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0FDA69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0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2C600A5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A5DB88C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4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35458928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0B94EBBA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6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2A675F9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auto"/>
                <w:sz w:val="21"/>
                <w:szCs w:val="21"/>
              </w:rPr>
              <w:t>8</w:t>
            </w:r>
          </w:p>
        </w:tc>
        <w:tc>
          <w:tcPr>
            <w:tcW w:w="24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3E351DE2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Direct Power Control of BDFRG Based on Novel Integral Sliding Mode Control/ Recent Advances in Electrical &amp; Electronic Engineering/ Xiaoliang Yang, Yixuan Qin, Jihao Zhan, Yihao Li, Suya Hao, Zhiang Fu</w:t>
            </w:r>
          </w:p>
        </w:tc>
        <w:tc>
          <w:tcPr>
            <w:tcW w:w="9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66EE78B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2025</w:t>
            </w:r>
            <w:r>
              <w:rPr>
                <w:rFonts w:hint="eastAsia" w:ascii="Times New Roman" w:eastAsia="宋体"/>
                <w:sz w:val="21"/>
                <w:szCs w:val="21"/>
              </w:rPr>
              <w:t>年18卷1601-1616页</w:t>
            </w:r>
          </w:p>
        </w:tc>
        <w:tc>
          <w:tcPr>
            <w:tcW w:w="7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4CC48266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2024-10-01</w:t>
            </w: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6D582F32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61E2BAA9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</w:t>
            </w:r>
          </w:p>
        </w:tc>
        <w:tc>
          <w:tcPr>
            <w:tcW w:w="9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34056FFF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Zhengzhou University of Light Industry</w:t>
            </w:r>
          </w:p>
        </w:tc>
        <w:tc>
          <w:tcPr>
            <w:tcW w:w="13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1F66F230">
            <w:pPr>
              <w:pStyle w:val="11"/>
              <w:adjustRightInd w:val="0"/>
              <w:spacing w:line="340" w:lineRule="exact"/>
              <w:ind w:firstLine="0" w:firstLineChars="0"/>
              <w:jc w:val="center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Xiaoliang Yang, Yixuan Qin, Jihao Zhan, Yihao Li, Suya Hao, Zhiang Fu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24132796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1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21F7DE39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ESCI</w:t>
            </w:r>
            <w:r>
              <w:rPr>
                <w:rFonts w:hint="eastAsia" w:ascii="Times New Roman" w:eastAsia="宋体"/>
                <w:sz w:val="21"/>
                <w:szCs w:val="21"/>
              </w:rPr>
              <w:t>（科学引文索引）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59AAA3C3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default" w:ascii="Times New Roman" w:eastAsia="宋体"/>
                <w:sz w:val="21"/>
                <w:szCs w:val="21"/>
              </w:rPr>
              <w:t>4</w:t>
            </w:r>
            <w:r>
              <w:rPr>
                <w:rFonts w:hint="eastAsia" w:ascii="Times New Roman" w:eastAsia="宋体"/>
                <w:sz w:val="21"/>
                <w:szCs w:val="21"/>
              </w:rPr>
              <w:t>区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8" w:space="0"/>
              <w:tl2br w:val="nil"/>
              <w:tr2bl w:val="nil"/>
            </w:tcBorders>
            <w:shd w:val="clear" w:color="auto" w:fill="auto"/>
            <w:noWrap/>
            <w:vAlign w:val="center"/>
          </w:tcPr>
          <w:p w14:paraId="7F902925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 w:hAnsiTheme="minorHAnsi" w:cstheme="minorBidi"/>
                <w:color w:val="auto"/>
                <w:kern w:val="2"/>
                <w:sz w:val="21"/>
                <w:szCs w:val="21"/>
                <w:lang w:val="en-US" w:eastAsia="zh-CN" w:bidi="ar-SA"/>
                <w14:ligatures w14:val="standardContextual"/>
              </w:rPr>
            </w:pPr>
            <w:r>
              <w:rPr>
                <w:rFonts w:hint="eastAsia" w:ascii="Times New Roman" w:eastAsia="宋体"/>
                <w:sz w:val="21"/>
                <w:szCs w:val="21"/>
              </w:rPr>
              <w:t>否</w:t>
            </w:r>
          </w:p>
        </w:tc>
      </w:tr>
      <w:tr w14:paraId="451472B9"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8" w:hRule="atLeast"/>
          <w:jc w:val="center"/>
        </w:trPr>
        <w:tc>
          <w:tcPr>
            <w:tcW w:w="412" w:type="dxa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top"/>
          </w:tcPr>
          <w:p w14:paraId="7A24F159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</w:p>
        </w:tc>
        <w:tc>
          <w:tcPr>
            <w:tcW w:w="8030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DDBDEB5">
            <w:pPr>
              <w:pStyle w:val="11"/>
              <w:adjustRightInd w:val="0"/>
              <w:spacing w:beforeLines="0" w:afterLines="0" w:line="240" w:lineRule="auto"/>
              <w:ind w:firstLine="0" w:firstLineChars="0"/>
              <w:jc w:val="center"/>
              <w:outlineLvl w:val="1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eastAsia" w:ascii="Times New Roman" w:eastAsia="宋体"/>
                <w:color w:val="auto"/>
                <w:sz w:val="21"/>
                <w:szCs w:val="21"/>
              </w:rPr>
              <w:t>合计</w:t>
            </w:r>
          </w:p>
        </w:tc>
        <w:tc>
          <w:tcPr>
            <w:tcW w:w="386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FB79DA5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29</w:t>
            </w:r>
          </w:p>
        </w:tc>
        <w:tc>
          <w:tcPr>
            <w:tcW w:w="827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708ACF5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-</w:t>
            </w:r>
          </w:p>
        </w:tc>
        <w:tc>
          <w:tcPr>
            <w:tcW w:w="395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60F4F21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-</w:t>
            </w:r>
          </w:p>
        </w:tc>
        <w:tc>
          <w:tcPr>
            <w:tcW w:w="438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  <w:tl2br w:val="nil"/>
              <w:tr2bl w:val="nil"/>
            </w:tcBorders>
            <w:noWrap/>
            <w:vAlign w:val="center"/>
          </w:tcPr>
          <w:p w14:paraId="7321A82D">
            <w:pPr>
              <w:pStyle w:val="11"/>
              <w:adjustRightInd w:val="0"/>
              <w:spacing w:line="340" w:lineRule="exact"/>
              <w:ind w:firstLine="0" w:firstLineChars="0"/>
              <w:rPr>
                <w:rFonts w:hint="default" w:ascii="Times New Roman" w:eastAsia="宋体"/>
                <w:color w:val="auto"/>
                <w:sz w:val="21"/>
                <w:szCs w:val="21"/>
              </w:rPr>
            </w:pPr>
            <w:r>
              <w:rPr>
                <w:rFonts w:hint="default" w:ascii="Times New Roman" w:eastAsia="宋体"/>
                <w:color w:val="000000"/>
                <w:sz w:val="21"/>
                <w:szCs w:val="21"/>
              </w:rPr>
              <w:t>-</w:t>
            </w:r>
          </w:p>
        </w:tc>
      </w:tr>
    </w:tbl>
    <w:p w14:paraId="5B27FD8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主要完成人员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</w:p>
    <w:p w14:paraId="283A3822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杨小亮,郭磊磊,朱虹,马运亮,赵海亮,吴玉杨,许凌,张志艳,金楠,朱建华</w:t>
      </w:r>
      <w:bookmarkStart w:id="0" w:name="_GoBack"/>
      <w:bookmarkEnd w:id="0"/>
    </w:p>
    <w:p w14:paraId="5A2B4CD0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ascii="宋体" w:hAnsi="宋体" w:eastAsia="宋体"/>
          <w:color w:val="000000" w:themeColor="text1"/>
          <w:sz w:val="28"/>
          <w:szCs w:val="28"/>
        </w:rPr>
        <w:t>主要完成单位</w:t>
      </w:r>
      <w:r>
        <w:rPr>
          <w:rFonts w:hint="eastAsia" w:ascii="宋体" w:hAnsi="宋体" w:eastAsia="宋体"/>
          <w:color w:val="000000" w:themeColor="text1"/>
          <w:sz w:val="28"/>
          <w:szCs w:val="28"/>
        </w:rPr>
        <w:t>：</w:t>
      </w:r>
    </w:p>
    <w:p w14:paraId="4F226815">
      <w:pPr>
        <w:rPr>
          <w:rFonts w:hint="eastAsia" w:ascii="宋体" w:hAnsi="宋体" w:eastAsia="宋体"/>
          <w:color w:val="000000" w:themeColor="text1"/>
          <w:sz w:val="28"/>
          <w:szCs w:val="28"/>
        </w:rPr>
      </w:pPr>
      <w:r>
        <w:rPr>
          <w:rFonts w:hint="eastAsia" w:ascii="宋体" w:hAnsi="宋体" w:eastAsia="宋体"/>
          <w:color w:val="000000" w:themeColor="text1"/>
          <w:sz w:val="28"/>
          <w:szCs w:val="28"/>
        </w:rPr>
        <w:t>郑州轻工业大学,许继电气股份有限公司,国家电网有限公司华东分部,阳光电源股份有限公司,中广核（湖北）新能源投资有限公司,中国能源建设集团安徽省电力设计院有限公司,润电能源科学技术有限公司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4D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haracterSpacingControl w:val="doNotCompress"/>
  <w:compat>
    <w:doNotExpandShiftReturn/>
    <w:doNotWrapTextWithPunct/>
    <w:doNotUseEastAsianBreakRules/>
    <w:useFELayout/>
    <w:compatSetting w:name="compatibilityMode" w:uri="http://schemas.microsoft.com/office/word" w:val="12"/>
  </w:compat>
  <w:rsids>
    <w:rsidRoot w:val="00172A27"/>
    <w:rsid w:val="0019042A"/>
    <w:rsid w:val="00242F02"/>
    <w:rsid w:val="0028095E"/>
    <w:rsid w:val="003A42A7"/>
    <w:rsid w:val="00635266"/>
    <w:rsid w:val="00C67CEA"/>
    <w:rsid w:val="00C91975"/>
    <w:rsid w:val="00DE02B2"/>
    <w:rsid w:val="00E96063"/>
    <w:rsid w:val="00EA2FD1"/>
    <w:rsid w:val="00F41A74"/>
    <w:rsid w:val="00F81421"/>
    <w:rsid w:val="0342529B"/>
    <w:rsid w:val="0CAB66CA"/>
    <w:rsid w:val="156B36C3"/>
    <w:rsid w:val="22EA3F9A"/>
    <w:rsid w:val="26672DDC"/>
    <w:rsid w:val="455901D1"/>
    <w:rsid w:val="572F24EA"/>
    <w:rsid w:val="69B01347"/>
    <w:rsid w:val="71EB526C"/>
    <w:rsid w:val="7F712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8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paragraph" w:styleId="3">
    <w:name w:val="heading 2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paragraph" w:styleId="4">
    <w:name w:val="heading 3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paragraph" w:styleId="5">
    <w:name w:val="heading 4"/>
    <w:basedOn w:val="1"/>
    <w:next w:val="1"/>
    <w:link w:val="21"/>
    <w:semiHidden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0F4761" w:themeColor="accent1" w:themeShade="BF"/>
      <w:sz w:val="28"/>
      <w:szCs w:val="28"/>
    </w:rPr>
  </w:style>
  <w:style w:type="paragraph" w:styleId="6">
    <w:name w:val="heading 5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0F4761" w:themeColor="accent1" w:themeShade="BF"/>
      <w:sz w:val="24"/>
      <w:szCs w:val="24"/>
    </w:rPr>
  </w:style>
  <w:style w:type="paragraph" w:styleId="7">
    <w:name w:val="heading 6"/>
    <w:basedOn w:val="1"/>
    <w:next w:val="1"/>
    <w:link w:val="23"/>
    <w:semiHidden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0F4761" w:themeColor="accent1" w:themeShade="BF"/>
    </w:rPr>
  </w:style>
  <w:style w:type="paragraph" w:styleId="8">
    <w:name w:val="heading 7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85858" w:themeColor="text1" w:themeTint="A6"/>
    </w:rPr>
  </w:style>
  <w:style w:type="paragraph" w:styleId="9">
    <w:name w:val="heading 8"/>
    <w:basedOn w:val="1"/>
    <w:next w:val="1"/>
    <w:link w:val="25"/>
    <w:semiHidden/>
    <w:unhideWhenUsed/>
    <w:qFormat/>
    <w:uiPriority w:val="9"/>
    <w:pPr>
      <w:keepNext/>
      <w:keepLines/>
      <w:outlineLvl w:val="7"/>
    </w:pPr>
    <w:rPr>
      <w:rFonts w:cstheme="majorBidi"/>
      <w:color w:val="585858" w:themeColor="text1" w:themeTint="A6"/>
    </w:rPr>
  </w:style>
  <w:style w:type="paragraph" w:styleId="10">
    <w:name w:val="heading 9"/>
    <w:basedOn w:val="1"/>
    <w:next w:val="1"/>
    <w:link w:val="26"/>
    <w:semiHidden/>
    <w:unhideWhenUsed/>
    <w:qFormat/>
    <w:uiPriority w:val="9"/>
    <w:pPr>
      <w:keepNext/>
      <w:keepLines/>
      <w:outlineLvl w:val="8"/>
    </w:pPr>
    <w:rPr>
      <w:rFonts w:eastAsiaTheme="majorEastAsia" w:cstheme="majorBidi"/>
      <w:color w:val="585858" w:themeColor="text1" w:themeTint="A6"/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Plain Text"/>
    <w:basedOn w:val="1"/>
    <w:unhideWhenUsed/>
    <w:qFormat/>
    <w:uiPriority w:val="99"/>
    <w:pPr>
      <w:spacing w:beforeLines="0" w:afterLines="0" w:line="360" w:lineRule="auto"/>
      <w:ind w:firstLine="480" w:firstLineChars="200"/>
    </w:pPr>
    <w:rPr>
      <w:rFonts w:hint="eastAsia" w:ascii="仿宋_GB2312" w:eastAsia="仿宋_GB2312"/>
      <w:sz w:val="24"/>
      <w:szCs w:val="20"/>
    </w:rPr>
  </w:style>
  <w:style w:type="paragraph" w:styleId="12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3">
    <w:name w:val="header"/>
    <w:basedOn w:val="1"/>
    <w:link w:val="36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4">
    <w:name w:val="Subtitle"/>
    <w:basedOn w:val="1"/>
    <w:next w:val="1"/>
    <w:link w:val="28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15">
    <w:name w:val="Title"/>
    <w:basedOn w:val="1"/>
    <w:next w:val="1"/>
    <w:link w:val="27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8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0F4761" w:themeColor="accent1" w:themeShade="BF"/>
      <w:sz w:val="48"/>
      <w:szCs w:val="48"/>
    </w:rPr>
  </w:style>
  <w:style w:type="character" w:customStyle="1" w:styleId="19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40"/>
      <w:szCs w:val="40"/>
    </w:rPr>
  </w:style>
  <w:style w:type="character" w:customStyle="1" w:styleId="20">
    <w:name w:val="标题 3 字符"/>
    <w:basedOn w:val="17"/>
    <w:link w:val="4"/>
    <w:semiHidden/>
    <w:qFormat/>
    <w:uiPriority w:val="9"/>
    <w:rPr>
      <w:rFonts w:asciiTheme="majorHAnsi" w:hAnsiTheme="majorHAnsi" w:eastAsiaTheme="majorEastAsia" w:cstheme="majorBidi"/>
      <w:color w:val="0F4761" w:themeColor="accent1" w:themeShade="BF"/>
      <w:sz w:val="32"/>
      <w:szCs w:val="32"/>
    </w:rPr>
  </w:style>
  <w:style w:type="character" w:customStyle="1" w:styleId="21">
    <w:name w:val="标题 4 字符"/>
    <w:basedOn w:val="17"/>
    <w:link w:val="5"/>
    <w:semiHidden/>
    <w:qFormat/>
    <w:uiPriority w:val="9"/>
    <w:rPr>
      <w:rFonts w:cstheme="majorBidi"/>
      <w:color w:val="0F4761" w:themeColor="accent1" w:themeShade="BF"/>
      <w:sz w:val="28"/>
      <w:szCs w:val="28"/>
    </w:rPr>
  </w:style>
  <w:style w:type="character" w:customStyle="1" w:styleId="22">
    <w:name w:val="标题 5 字符"/>
    <w:basedOn w:val="17"/>
    <w:link w:val="6"/>
    <w:semiHidden/>
    <w:qFormat/>
    <w:uiPriority w:val="9"/>
    <w:rPr>
      <w:rFonts w:cstheme="majorBidi"/>
      <w:color w:val="0F4761" w:themeColor="accent1" w:themeShade="BF"/>
      <w:sz w:val="24"/>
      <w:szCs w:val="24"/>
    </w:rPr>
  </w:style>
  <w:style w:type="character" w:customStyle="1" w:styleId="23">
    <w:name w:val="标题 6 字符"/>
    <w:basedOn w:val="17"/>
    <w:link w:val="7"/>
    <w:semiHidden/>
    <w:qFormat/>
    <w:uiPriority w:val="9"/>
    <w:rPr>
      <w:rFonts w:cstheme="majorBidi"/>
      <w:b/>
      <w:bCs/>
      <w:color w:val="0F4761" w:themeColor="accent1" w:themeShade="BF"/>
    </w:rPr>
  </w:style>
  <w:style w:type="character" w:customStyle="1" w:styleId="24">
    <w:name w:val="标题 7 字符"/>
    <w:basedOn w:val="17"/>
    <w:link w:val="8"/>
    <w:semiHidden/>
    <w:qFormat/>
    <w:uiPriority w:val="9"/>
    <w:rPr>
      <w:rFonts w:cstheme="majorBidi"/>
      <w:b/>
      <w:bCs/>
      <w:color w:val="585858" w:themeColor="text1" w:themeTint="A6"/>
    </w:rPr>
  </w:style>
  <w:style w:type="character" w:customStyle="1" w:styleId="25">
    <w:name w:val="标题 8 字符"/>
    <w:basedOn w:val="17"/>
    <w:link w:val="9"/>
    <w:semiHidden/>
    <w:qFormat/>
    <w:uiPriority w:val="9"/>
    <w:rPr>
      <w:rFonts w:cstheme="majorBidi"/>
      <w:color w:val="585858" w:themeColor="text1" w:themeTint="A6"/>
    </w:rPr>
  </w:style>
  <w:style w:type="character" w:customStyle="1" w:styleId="26">
    <w:name w:val="标题 9 字符"/>
    <w:basedOn w:val="17"/>
    <w:link w:val="10"/>
    <w:semiHidden/>
    <w:qFormat/>
    <w:uiPriority w:val="9"/>
    <w:rPr>
      <w:rFonts w:eastAsiaTheme="majorEastAsia" w:cstheme="majorBidi"/>
      <w:color w:val="585858" w:themeColor="text1" w:themeTint="A6"/>
    </w:rPr>
  </w:style>
  <w:style w:type="character" w:customStyle="1" w:styleId="27">
    <w:name w:val="标题 字符"/>
    <w:basedOn w:val="17"/>
    <w:link w:val="15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8">
    <w:name w:val="副标题 字符"/>
    <w:basedOn w:val="17"/>
    <w:link w:val="14"/>
    <w:qFormat/>
    <w:uiPriority w:val="11"/>
    <w:rPr>
      <w:rFonts w:asciiTheme="majorHAnsi" w:hAnsiTheme="majorHAnsi" w:eastAsiaTheme="majorEastAsia" w:cstheme="majorBidi"/>
      <w:color w:val="585858" w:themeColor="text1" w:themeTint="A6"/>
      <w:spacing w:val="15"/>
      <w:sz w:val="28"/>
      <w:szCs w:val="28"/>
    </w:rPr>
  </w:style>
  <w:style w:type="paragraph" w:styleId="29">
    <w:name w:val="Quote"/>
    <w:basedOn w:val="1"/>
    <w:next w:val="1"/>
    <w:link w:val="30"/>
    <w:qFormat/>
    <w:uiPriority w:val="29"/>
    <w:pPr>
      <w:spacing w:before="160" w:after="160"/>
      <w:jc w:val="center"/>
    </w:pPr>
    <w:rPr>
      <w:i/>
      <w:iCs/>
      <w:color w:val="3F3F3F" w:themeColor="text1" w:themeTint="BF"/>
    </w:rPr>
  </w:style>
  <w:style w:type="character" w:customStyle="1" w:styleId="30">
    <w:name w:val="引用 字符"/>
    <w:basedOn w:val="17"/>
    <w:link w:val="29"/>
    <w:qFormat/>
    <w:uiPriority w:val="29"/>
    <w:rPr>
      <w:i/>
      <w:iCs/>
      <w:color w:val="3F3F3F" w:themeColor="text1" w:themeTint="BF"/>
    </w:rPr>
  </w:style>
  <w:style w:type="paragraph" w:styleId="31">
    <w:name w:val="List Paragraph"/>
    <w:basedOn w:val="1"/>
    <w:qFormat/>
    <w:uiPriority w:val="34"/>
    <w:pPr>
      <w:ind w:left="720"/>
      <w:contextualSpacing/>
    </w:pPr>
  </w:style>
  <w:style w:type="character" w:customStyle="1" w:styleId="32">
    <w:name w:val="Intense Emphasis"/>
    <w:basedOn w:val="17"/>
    <w:qFormat/>
    <w:uiPriority w:val="21"/>
    <w:rPr>
      <w:i/>
      <w:iCs/>
      <w:color w:val="0F4761" w:themeColor="accent1" w:themeShade="BF"/>
    </w:rPr>
  </w:style>
  <w:style w:type="paragraph" w:styleId="33">
    <w:name w:val="Intense Quote"/>
    <w:basedOn w:val="1"/>
    <w:next w:val="1"/>
    <w:link w:val="34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34">
    <w:name w:val="明显引用 字符"/>
    <w:basedOn w:val="17"/>
    <w:link w:val="33"/>
    <w:qFormat/>
    <w:uiPriority w:val="30"/>
    <w:rPr>
      <w:i/>
      <w:iCs/>
      <w:color w:val="0F4761" w:themeColor="accent1" w:themeShade="BF"/>
    </w:rPr>
  </w:style>
  <w:style w:type="character" w:customStyle="1" w:styleId="35">
    <w:name w:val="Intense Reference"/>
    <w:basedOn w:val="17"/>
    <w:qFormat/>
    <w:uiPriority w:val="32"/>
    <w:rPr>
      <w:b/>
      <w:bCs/>
      <w:smallCaps/>
      <w:color w:val="0F4761" w:themeColor="accent1" w:themeShade="BF"/>
      <w:spacing w:val="5"/>
    </w:rPr>
  </w:style>
  <w:style w:type="character" w:customStyle="1" w:styleId="36">
    <w:name w:val="页眉 字符"/>
    <w:basedOn w:val="17"/>
    <w:link w:val="13"/>
    <w:qFormat/>
    <w:uiPriority w:val="99"/>
    <w:rPr>
      <w:sz w:val="18"/>
      <w:szCs w:val="18"/>
    </w:rPr>
  </w:style>
  <w:style w:type="character" w:customStyle="1" w:styleId="37">
    <w:name w:val="页脚 字符"/>
    <w:basedOn w:val="17"/>
    <w:link w:val="1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Words>1803</Words>
  <Characters>4287</Characters>
  <Lines>1</Lines>
  <Paragraphs>1</Paragraphs>
  <TotalTime>131</TotalTime>
  <ScaleCrop>false</ScaleCrop>
  <LinksUpToDate>false</LinksUpToDate>
  <CharactersWithSpaces>4658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2025-05-19T08:12:00Z</dcterms:created>
  <dc:creator>辉 阿</dc:creator>
  <cp:lastModifiedBy>YangXiaoliang</cp:lastModifiedBy>
  <dcterms:modified xsi:type="dcterms:W3CDTF">2026-05-06T01:46:50Z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eyJoZGlkIjoiYzkyMjAxYTU2YTY0Y2UwODYyYjkyMDlkOTc0YTM3OTMiLCJ1c2VySWQiOiI0MTUyNzc4In0=</vt:lpwstr>
  </property>
  <property fmtid="{D5CDD505-2E9C-101B-9397-08002B2CF9AE}" pid="3" name="KSOProductBuildVer">
    <vt:lpwstr>2052-12.1.0.25865</vt:lpwstr>
  </property>
  <property fmtid="{D5CDD505-2E9C-101B-9397-08002B2CF9AE}" pid="4" name="ICV">
    <vt:lpwstr>2BC7736646034937835C11AECEB61689_13</vt:lpwstr>
  </property>
</Properties>
</file>