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D5ADDF">
      <w:pPr>
        <w:jc w:val="center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2026年度省技术发明奖公示内容</w:t>
      </w:r>
    </w:p>
    <w:p w14:paraId="0B553CDD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项目名称：精密光栅干涉位移传感与快变速定位关键技术及应用</w:t>
      </w:r>
    </w:p>
    <w:p w14:paraId="54914A47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</w:t>
      </w:r>
      <w:r>
        <w:rPr>
          <w:rFonts w:hint="eastAsia" w:ascii="宋体" w:hAnsi="宋体" w:eastAsia="宋体" w:cs="Times New Roman"/>
          <w:sz w:val="28"/>
          <w:szCs w:val="28"/>
          <w:lang w:bidi="ar"/>
        </w:rPr>
        <w:t>徐红星 院士</w:t>
      </w:r>
    </w:p>
    <w:p w14:paraId="5E747442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 w:cs="Times New Roman"/>
          <w:sz w:val="28"/>
          <w:szCs w:val="28"/>
          <w:lang w:bidi="ar"/>
        </w:rPr>
        <w:t>一等奖</w:t>
      </w:r>
    </w:p>
    <w:p w14:paraId="7F0D0E45">
      <w:pPr>
        <w:jc w:val="left"/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要知识产权和标准规范目录</w:t>
      </w:r>
    </w:p>
    <w:tbl>
      <w:tblPr>
        <w:tblStyle w:val="17"/>
        <w:tblW w:w="6663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3"/>
        <w:gridCol w:w="2921"/>
        <w:gridCol w:w="737"/>
        <w:gridCol w:w="855"/>
        <w:gridCol w:w="862"/>
        <w:gridCol w:w="1070"/>
        <w:gridCol w:w="997"/>
        <w:gridCol w:w="2049"/>
        <w:gridCol w:w="713"/>
      </w:tblGrid>
      <w:tr w14:paraId="4ECECF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7" w:type="pct"/>
            <w:noWrap/>
            <w:vAlign w:val="center"/>
          </w:tcPr>
          <w:p w14:paraId="575D6821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知识产权（标准）类别</w:t>
            </w:r>
          </w:p>
        </w:tc>
        <w:tc>
          <w:tcPr>
            <w:tcW w:w="1286" w:type="pct"/>
            <w:noWrap/>
            <w:vAlign w:val="center"/>
          </w:tcPr>
          <w:p w14:paraId="357093C1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知识产权（标准）具体名称</w:t>
            </w:r>
          </w:p>
        </w:tc>
        <w:tc>
          <w:tcPr>
            <w:tcW w:w="324" w:type="pct"/>
            <w:noWrap/>
            <w:vAlign w:val="center"/>
          </w:tcPr>
          <w:p w14:paraId="3AE11DD1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国家</w:t>
            </w:r>
          </w:p>
          <w:p w14:paraId="6941B86F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（地区）</w:t>
            </w:r>
          </w:p>
        </w:tc>
        <w:tc>
          <w:tcPr>
            <w:tcW w:w="376" w:type="pct"/>
            <w:noWrap/>
            <w:vAlign w:val="center"/>
          </w:tcPr>
          <w:p w14:paraId="194D6E8A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授权号（标准编号）</w:t>
            </w:r>
          </w:p>
        </w:tc>
        <w:tc>
          <w:tcPr>
            <w:tcW w:w="379" w:type="pct"/>
            <w:noWrap/>
            <w:vAlign w:val="center"/>
          </w:tcPr>
          <w:p w14:paraId="4A967368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授权日期（标准发布日期）</w:t>
            </w:r>
          </w:p>
        </w:tc>
        <w:tc>
          <w:tcPr>
            <w:tcW w:w="471" w:type="pct"/>
            <w:noWrap/>
            <w:vAlign w:val="center"/>
          </w:tcPr>
          <w:p w14:paraId="61B57C9B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证书编号（标准批准发布部门）</w:t>
            </w:r>
          </w:p>
        </w:tc>
        <w:tc>
          <w:tcPr>
            <w:tcW w:w="438" w:type="pct"/>
            <w:noWrap/>
            <w:vAlign w:val="center"/>
          </w:tcPr>
          <w:p w14:paraId="0CBB0CE0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权利人（标准起草单位）</w:t>
            </w:r>
          </w:p>
        </w:tc>
        <w:tc>
          <w:tcPr>
            <w:tcW w:w="902" w:type="pct"/>
            <w:noWrap/>
            <w:vAlign w:val="center"/>
          </w:tcPr>
          <w:p w14:paraId="7EE9B6F3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发明人（标准起草人）</w:t>
            </w:r>
          </w:p>
        </w:tc>
        <w:tc>
          <w:tcPr>
            <w:tcW w:w="313" w:type="pct"/>
            <w:noWrap/>
            <w:vAlign w:val="center"/>
          </w:tcPr>
          <w:p w14:paraId="671C96B7">
            <w:pPr>
              <w:pStyle w:val="11"/>
              <w:spacing w:line="390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</w:rPr>
              <w:t>专利（标准）有效状态</w:t>
            </w:r>
          </w:p>
        </w:tc>
      </w:tr>
      <w:tr w14:paraId="026EDE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507" w:type="pct"/>
            <w:noWrap/>
            <w:vAlign w:val="center"/>
          </w:tcPr>
          <w:p w14:paraId="6F08FB8B">
            <w:pPr>
              <w:spacing w:line="390" w:lineRule="exact"/>
              <w:jc w:val="left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46A6EE6B">
            <w:pPr>
              <w:widowControl/>
              <w:jc w:val="left"/>
              <w:textAlignment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Ultra-long steel strip grating manufacturing system and manufacturing method using femtosecond laser with spatiotemporal parameters cooperative control</w:t>
            </w:r>
          </w:p>
        </w:tc>
        <w:tc>
          <w:tcPr>
            <w:tcW w:w="324" w:type="pct"/>
            <w:noWrap/>
            <w:vAlign w:val="center"/>
          </w:tcPr>
          <w:p w14:paraId="0D156082">
            <w:pPr>
              <w:spacing w:line="390" w:lineRule="exact"/>
              <w:jc w:val="left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美国</w:t>
            </w:r>
          </w:p>
        </w:tc>
        <w:tc>
          <w:tcPr>
            <w:tcW w:w="376" w:type="pct"/>
            <w:noWrap/>
            <w:vAlign w:val="center"/>
          </w:tcPr>
          <w:p w14:paraId="08240258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US12496660B2</w:t>
            </w:r>
          </w:p>
        </w:tc>
        <w:tc>
          <w:tcPr>
            <w:tcW w:w="379" w:type="pct"/>
            <w:noWrap/>
            <w:vAlign w:val="center"/>
          </w:tcPr>
          <w:p w14:paraId="687A9666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2025-12-16</w:t>
            </w:r>
          </w:p>
        </w:tc>
        <w:tc>
          <w:tcPr>
            <w:tcW w:w="471" w:type="pct"/>
            <w:noWrap/>
            <w:vAlign w:val="center"/>
          </w:tcPr>
          <w:p w14:paraId="43D5CFA0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US12496660B2</w:t>
            </w:r>
          </w:p>
        </w:tc>
        <w:tc>
          <w:tcPr>
            <w:tcW w:w="438" w:type="pct"/>
            <w:noWrap/>
            <w:vAlign w:val="center"/>
          </w:tcPr>
          <w:p w14:paraId="188A73A9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郑州轻工业大学，武汉海默机器人有限公司</w:t>
            </w:r>
          </w:p>
        </w:tc>
        <w:tc>
          <w:tcPr>
            <w:tcW w:w="902" w:type="pct"/>
            <w:noWrap/>
            <w:vAlign w:val="center"/>
          </w:tcPr>
          <w:p w14:paraId="1283EBC5">
            <w:pPr>
              <w:pStyle w:val="15"/>
              <w:widowControl w:val="0"/>
              <w:spacing w:before="0" w:beforeAutospacing="0" w:after="0" w:afterAutospacing="0" w:line="390" w:lineRule="exact"/>
              <w:jc w:val="both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叶国永，刘振东，金少搏，肖海峰，文笑雨，刘旭玲、张亚琳</w:t>
            </w:r>
          </w:p>
        </w:tc>
        <w:tc>
          <w:tcPr>
            <w:tcW w:w="313" w:type="pct"/>
            <w:noWrap/>
            <w:vAlign w:val="center"/>
          </w:tcPr>
          <w:p w14:paraId="69F8A215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color w:val="000000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有效</w:t>
            </w:r>
          </w:p>
        </w:tc>
      </w:tr>
      <w:tr w14:paraId="3EAD0A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507" w:type="pct"/>
            <w:noWrap/>
            <w:vAlign w:val="center"/>
          </w:tcPr>
          <w:p w14:paraId="725479DB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2DD3C6FD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Vortex beam-excited precision grating displacement measurement apparatus and measurement method</w:t>
            </w:r>
          </w:p>
        </w:tc>
        <w:tc>
          <w:tcPr>
            <w:tcW w:w="324" w:type="pct"/>
            <w:noWrap/>
            <w:vAlign w:val="center"/>
          </w:tcPr>
          <w:p w14:paraId="3085AF34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美国</w:t>
            </w:r>
          </w:p>
        </w:tc>
        <w:tc>
          <w:tcPr>
            <w:tcW w:w="376" w:type="pct"/>
            <w:noWrap/>
            <w:vAlign w:val="center"/>
          </w:tcPr>
          <w:p w14:paraId="139F28D2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US11874475B2</w:t>
            </w:r>
          </w:p>
        </w:tc>
        <w:tc>
          <w:tcPr>
            <w:tcW w:w="379" w:type="pct"/>
            <w:noWrap/>
            <w:vAlign w:val="center"/>
          </w:tcPr>
          <w:p w14:paraId="5BEDCC57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color w:val="000000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2024-01-16</w:t>
            </w:r>
          </w:p>
        </w:tc>
        <w:tc>
          <w:tcPr>
            <w:tcW w:w="471" w:type="pct"/>
            <w:noWrap/>
            <w:vAlign w:val="center"/>
          </w:tcPr>
          <w:p w14:paraId="0D01CFBC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US11874475B2</w:t>
            </w:r>
          </w:p>
        </w:tc>
        <w:tc>
          <w:tcPr>
            <w:tcW w:w="438" w:type="pct"/>
            <w:noWrap/>
            <w:vAlign w:val="center"/>
          </w:tcPr>
          <w:p w14:paraId="3EA211E7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color w:val="000000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郑州轻工业大学</w:t>
            </w:r>
          </w:p>
        </w:tc>
        <w:tc>
          <w:tcPr>
            <w:tcW w:w="902" w:type="pct"/>
            <w:noWrap/>
            <w:vAlign w:val="center"/>
          </w:tcPr>
          <w:p w14:paraId="6A95A0EF">
            <w:pPr>
              <w:pStyle w:val="15"/>
              <w:widowControl w:val="0"/>
              <w:spacing w:before="0" w:beforeAutospacing="0" w:after="0" w:afterAutospacing="0" w:line="390" w:lineRule="exact"/>
              <w:jc w:val="both"/>
              <w:rPr>
                <w:rFonts w:eastAsia="宋体"/>
                <w:color w:val="000000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叶国永，张亚琳，袁涛，金少搏，王通，刘旭玲，王辉</w:t>
            </w:r>
          </w:p>
        </w:tc>
        <w:tc>
          <w:tcPr>
            <w:tcW w:w="313" w:type="pct"/>
            <w:noWrap/>
            <w:vAlign w:val="center"/>
          </w:tcPr>
          <w:p w14:paraId="094BDEBF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color w:val="000000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有效</w:t>
            </w:r>
          </w:p>
        </w:tc>
      </w:tr>
      <w:tr w14:paraId="5FEA0D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center"/>
        </w:trPr>
        <w:tc>
          <w:tcPr>
            <w:tcW w:w="507" w:type="pct"/>
            <w:noWrap/>
            <w:vAlign w:val="center"/>
          </w:tcPr>
          <w:p w14:paraId="0F83090D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30FEF743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孪生结构光场动态调制的纳米位移传感器及其测量方法</w:t>
            </w:r>
          </w:p>
        </w:tc>
        <w:tc>
          <w:tcPr>
            <w:tcW w:w="324" w:type="pct"/>
            <w:noWrap/>
            <w:vAlign w:val="center"/>
          </w:tcPr>
          <w:p w14:paraId="4060A061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55F5775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ZL202211408267.5</w:t>
            </w:r>
          </w:p>
        </w:tc>
        <w:tc>
          <w:tcPr>
            <w:tcW w:w="379" w:type="pct"/>
            <w:noWrap/>
            <w:vAlign w:val="center"/>
          </w:tcPr>
          <w:p w14:paraId="44EF1C3E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2024-6-14</w:t>
            </w:r>
          </w:p>
        </w:tc>
        <w:tc>
          <w:tcPr>
            <w:tcW w:w="471" w:type="pct"/>
            <w:noWrap/>
            <w:vAlign w:val="center"/>
          </w:tcPr>
          <w:p w14:paraId="60F272F7">
            <w:pPr>
              <w:widowControl/>
              <w:jc w:val="left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证书号7101433号</w:t>
            </w:r>
          </w:p>
        </w:tc>
        <w:tc>
          <w:tcPr>
            <w:tcW w:w="438" w:type="pct"/>
            <w:noWrap/>
            <w:vAlign w:val="center"/>
          </w:tcPr>
          <w:p w14:paraId="515D4918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郑州轻工业大学</w:t>
            </w:r>
          </w:p>
        </w:tc>
        <w:tc>
          <w:tcPr>
            <w:tcW w:w="902" w:type="pct"/>
            <w:noWrap/>
            <w:vAlign w:val="center"/>
          </w:tcPr>
          <w:p w14:paraId="02C9F637">
            <w:pPr>
              <w:widowControl/>
              <w:jc w:val="left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叶国永，袁涛，金少搏，张亚琳，刘旭玲，安小宇</w:t>
            </w:r>
          </w:p>
        </w:tc>
        <w:tc>
          <w:tcPr>
            <w:tcW w:w="313" w:type="pct"/>
            <w:noWrap/>
            <w:vAlign w:val="center"/>
          </w:tcPr>
          <w:p w14:paraId="18F73CF4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有效</w:t>
            </w:r>
          </w:p>
        </w:tc>
      </w:tr>
      <w:tr w14:paraId="561D34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507" w:type="pct"/>
            <w:noWrap/>
            <w:vAlign w:val="center"/>
          </w:tcPr>
          <w:p w14:paraId="31063CBF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57554719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时空参量协同控制的超长钢带光栅飞秒激光制造系统及制造方法</w:t>
            </w:r>
          </w:p>
        </w:tc>
        <w:tc>
          <w:tcPr>
            <w:tcW w:w="324" w:type="pct"/>
            <w:noWrap/>
            <w:vAlign w:val="center"/>
          </w:tcPr>
          <w:p w14:paraId="7D957081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690A10AD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ZL202211691179.0</w:t>
            </w:r>
          </w:p>
        </w:tc>
        <w:tc>
          <w:tcPr>
            <w:tcW w:w="379" w:type="pct"/>
            <w:noWrap/>
            <w:vAlign w:val="center"/>
          </w:tcPr>
          <w:p w14:paraId="422EBAF4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2025-4-25</w:t>
            </w:r>
          </w:p>
        </w:tc>
        <w:tc>
          <w:tcPr>
            <w:tcW w:w="471" w:type="pct"/>
            <w:noWrap/>
            <w:vAlign w:val="center"/>
          </w:tcPr>
          <w:p w14:paraId="46FE3D6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证书号7898973号</w:t>
            </w:r>
          </w:p>
        </w:tc>
        <w:tc>
          <w:tcPr>
            <w:tcW w:w="438" w:type="pct"/>
            <w:noWrap/>
            <w:vAlign w:val="center"/>
          </w:tcPr>
          <w:p w14:paraId="0C190025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郑州轻工业大学，武汉海默机器人有限公司</w:t>
            </w:r>
          </w:p>
        </w:tc>
        <w:tc>
          <w:tcPr>
            <w:tcW w:w="902" w:type="pct"/>
            <w:noWrap/>
            <w:vAlign w:val="center"/>
          </w:tcPr>
          <w:p w14:paraId="36274F2D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叶国永，刘振东，金少搏，肖海峰，文笑雨，刘旭玲，张亚琳</w:t>
            </w:r>
          </w:p>
        </w:tc>
        <w:tc>
          <w:tcPr>
            <w:tcW w:w="313" w:type="pct"/>
            <w:noWrap/>
            <w:vAlign w:val="center"/>
          </w:tcPr>
          <w:p w14:paraId="1D1552FB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有效</w:t>
            </w:r>
          </w:p>
        </w:tc>
      </w:tr>
      <w:tr w14:paraId="14D34A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507" w:type="pct"/>
            <w:noWrap/>
            <w:vAlign w:val="center"/>
          </w:tcPr>
          <w:p w14:paraId="397A0A31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19E5C8A1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一种用于磁栅尺的单场扫描装置及扫描方法</w:t>
            </w:r>
          </w:p>
        </w:tc>
        <w:tc>
          <w:tcPr>
            <w:tcW w:w="324" w:type="pct"/>
            <w:noWrap/>
            <w:vAlign w:val="center"/>
          </w:tcPr>
          <w:p w14:paraId="1F4E7F43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2174FEB7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ZL2022 11266383.8</w:t>
            </w:r>
          </w:p>
        </w:tc>
        <w:tc>
          <w:tcPr>
            <w:tcW w:w="379" w:type="pct"/>
            <w:noWrap/>
            <w:vAlign w:val="center"/>
          </w:tcPr>
          <w:p w14:paraId="205C700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2023-06-16</w:t>
            </w:r>
          </w:p>
        </w:tc>
        <w:tc>
          <w:tcPr>
            <w:tcW w:w="471" w:type="pct"/>
            <w:noWrap/>
            <w:vAlign w:val="center"/>
          </w:tcPr>
          <w:p w14:paraId="02A6093D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证书号第6053054号</w:t>
            </w:r>
          </w:p>
        </w:tc>
        <w:tc>
          <w:tcPr>
            <w:tcW w:w="438" w:type="pct"/>
            <w:noWrap/>
            <w:vAlign w:val="center"/>
          </w:tcPr>
          <w:p w14:paraId="094CE897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郑州轻工业大学</w:t>
            </w:r>
          </w:p>
        </w:tc>
        <w:tc>
          <w:tcPr>
            <w:tcW w:w="902" w:type="pct"/>
            <w:noWrap/>
            <w:vAlign w:val="center"/>
          </w:tcPr>
          <w:p w14:paraId="66839C8E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叶国永，季冲，刘旭玲，张亚琳，金少搏，王辉，安小宇，夏瑞雪</w:t>
            </w:r>
          </w:p>
        </w:tc>
        <w:tc>
          <w:tcPr>
            <w:tcW w:w="313" w:type="pct"/>
            <w:noWrap/>
            <w:vAlign w:val="center"/>
          </w:tcPr>
          <w:p w14:paraId="6219DA29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有效</w:t>
            </w:r>
          </w:p>
        </w:tc>
      </w:tr>
      <w:tr w14:paraId="05477B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1" w:hRule="atLeast"/>
          <w:jc w:val="center"/>
        </w:trPr>
        <w:tc>
          <w:tcPr>
            <w:tcW w:w="507" w:type="pct"/>
            <w:noWrap/>
            <w:vAlign w:val="center"/>
          </w:tcPr>
          <w:p w14:paraId="08D5A1DF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06AFA934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一种应用于受限空间的高精度涡旋光干涉位移传感器</w:t>
            </w:r>
          </w:p>
        </w:tc>
        <w:tc>
          <w:tcPr>
            <w:tcW w:w="324" w:type="pct"/>
            <w:noWrap/>
            <w:vAlign w:val="center"/>
          </w:tcPr>
          <w:p w14:paraId="1BFAE46B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03199D04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ZL202510285596.2</w:t>
            </w:r>
          </w:p>
        </w:tc>
        <w:tc>
          <w:tcPr>
            <w:tcW w:w="379" w:type="pct"/>
            <w:noWrap/>
            <w:vAlign w:val="center"/>
          </w:tcPr>
          <w:p w14:paraId="08A94227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2025-5-16</w:t>
            </w:r>
          </w:p>
        </w:tc>
        <w:tc>
          <w:tcPr>
            <w:tcW w:w="471" w:type="pct"/>
            <w:noWrap/>
            <w:vAlign w:val="center"/>
          </w:tcPr>
          <w:p w14:paraId="0B8EB5E4">
            <w:pPr>
              <w:widowControl/>
              <w:jc w:val="left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证书号第7947249号</w:t>
            </w:r>
          </w:p>
        </w:tc>
        <w:tc>
          <w:tcPr>
            <w:tcW w:w="438" w:type="pct"/>
            <w:noWrap/>
            <w:vAlign w:val="center"/>
          </w:tcPr>
          <w:p w14:paraId="6487400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郑州轻工业大学，河南百合特种光学研究院有限公司</w:t>
            </w:r>
          </w:p>
        </w:tc>
        <w:tc>
          <w:tcPr>
            <w:tcW w:w="902" w:type="pct"/>
            <w:noWrap/>
            <w:vAlign w:val="center"/>
          </w:tcPr>
          <w:p w14:paraId="33AF39D6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叶国永，张博，李星辉，张亚琳，刘琴，王海燕，金少搏，张品祥，</w:t>
            </w:r>
          </w:p>
          <w:p w14:paraId="644A878E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何文斌，明五一</w:t>
            </w:r>
          </w:p>
        </w:tc>
        <w:tc>
          <w:tcPr>
            <w:tcW w:w="313" w:type="pct"/>
            <w:noWrap/>
            <w:vAlign w:val="center"/>
          </w:tcPr>
          <w:p w14:paraId="1A3F310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有效</w:t>
            </w:r>
          </w:p>
        </w:tc>
      </w:tr>
      <w:tr w14:paraId="7AB7267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507" w:type="pct"/>
            <w:noWrap/>
            <w:vAlign w:val="center"/>
          </w:tcPr>
          <w:p w14:paraId="225522CA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37245E19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一种基于自适应随机共振的直线电机位置信号检测方法</w:t>
            </w:r>
          </w:p>
        </w:tc>
        <w:tc>
          <w:tcPr>
            <w:tcW w:w="324" w:type="pct"/>
            <w:noWrap/>
            <w:vAlign w:val="center"/>
          </w:tcPr>
          <w:p w14:paraId="093AC033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2DEC1336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ZL202211352224.X</w:t>
            </w:r>
          </w:p>
        </w:tc>
        <w:tc>
          <w:tcPr>
            <w:tcW w:w="379" w:type="pct"/>
            <w:noWrap/>
            <w:vAlign w:val="center"/>
          </w:tcPr>
          <w:p w14:paraId="54A9B85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2025-04-15</w:t>
            </w:r>
          </w:p>
        </w:tc>
        <w:tc>
          <w:tcPr>
            <w:tcW w:w="471" w:type="pct"/>
            <w:noWrap/>
            <w:vAlign w:val="center"/>
          </w:tcPr>
          <w:p w14:paraId="04174EB2">
            <w:pPr>
              <w:widowControl/>
              <w:jc w:val="left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证书号第7872273号</w:t>
            </w:r>
          </w:p>
        </w:tc>
        <w:tc>
          <w:tcPr>
            <w:tcW w:w="438" w:type="pct"/>
            <w:noWrap/>
            <w:vAlign w:val="center"/>
          </w:tcPr>
          <w:p w14:paraId="30496EA5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郑州轻工业大学</w:t>
            </w:r>
          </w:p>
        </w:tc>
        <w:tc>
          <w:tcPr>
            <w:tcW w:w="902" w:type="pct"/>
            <w:noWrap/>
            <w:vAlign w:val="center"/>
          </w:tcPr>
          <w:p w14:paraId="0C2676E7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王辉，王飞，叶国永，刘红霞，王晟硕，吴深，付志军，肖志玲，肖艳秋，费致根</w:t>
            </w:r>
          </w:p>
        </w:tc>
        <w:tc>
          <w:tcPr>
            <w:tcW w:w="313" w:type="pct"/>
            <w:noWrap/>
            <w:vAlign w:val="center"/>
          </w:tcPr>
          <w:p w14:paraId="3AAC2FEB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有效</w:t>
            </w:r>
          </w:p>
        </w:tc>
      </w:tr>
      <w:tr w14:paraId="40B469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center"/>
        </w:trPr>
        <w:tc>
          <w:tcPr>
            <w:tcW w:w="507" w:type="pct"/>
            <w:noWrap/>
            <w:vAlign w:val="center"/>
          </w:tcPr>
          <w:p w14:paraId="796F88C6">
            <w:pPr>
              <w:jc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692F625B">
            <w:pPr>
              <w:jc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一种全局高动态的曝光干涉场锁定装置和方法</w:t>
            </w:r>
          </w:p>
        </w:tc>
        <w:tc>
          <w:tcPr>
            <w:tcW w:w="324" w:type="pct"/>
            <w:noWrap/>
            <w:vAlign w:val="center"/>
          </w:tcPr>
          <w:p w14:paraId="0D424E1D">
            <w:pPr>
              <w:pStyle w:val="15"/>
              <w:snapToGrid w:val="0"/>
              <w:spacing w:before="0" w:beforeAutospacing="0" w:after="0" w:afterAutospacing="0" w:line="240" w:lineRule="atLeast"/>
              <w:jc w:val="center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7B696642">
            <w:pPr>
              <w:jc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ZL202411134683.X</w:t>
            </w:r>
          </w:p>
        </w:tc>
        <w:tc>
          <w:tcPr>
            <w:tcW w:w="379" w:type="pct"/>
            <w:noWrap/>
            <w:vAlign w:val="center"/>
          </w:tcPr>
          <w:p w14:paraId="593BA743">
            <w:pPr>
              <w:jc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2025-09-30</w:t>
            </w:r>
          </w:p>
        </w:tc>
        <w:tc>
          <w:tcPr>
            <w:tcW w:w="471" w:type="pct"/>
            <w:noWrap/>
            <w:vAlign w:val="center"/>
          </w:tcPr>
          <w:p w14:paraId="4B0D37F1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证书号第</w:t>
            </w:r>
            <w:r>
              <w:rPr>
                <w:rFonts w:eastAsia="宋体"/>
                <w:kern w:val="2"/>
                <w:sz w:val="21"/>
                <w:szCs w:val="21"/>
                <w:lang w:bidi="ar"/>
              </w:rPr>
              <w:t>8315672号</w:t>
            </w:r>
          </w:p>
        </w:tc>
        <w:tc>
          <w:tcPr>
            <w:tcW w:w="438" w:type="pct"/>
            <w:noWrap/>
            <w:vAlign w:val="center"/>
          </w:tcPr>
          <w:p w14:paraId="55B804FA">
            <w:pPr>
              <w:jc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清华大学深圳国际研究生院</w:t>
            </w:r>
          </w:p>
        </w:tc>
        <w:tc>
          <w:tcPr>
            <w:tcW w:w="902" w:type="pct"/>
            <w:noWrap/>
            <w:vAlign w:val="center"/>
          </w:tcPr>
          <w:p w14:paraId="248A7DA7">
            <w:pPr>
              <w:jc w:val="center"/>
              <w:rPr>
                <w:rFonts w:ascii="宋体" w:hAnsi="宋体" w:eastAsia="宋体" w:cs="宋体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李星辉，钟子健</w:t>
            </w:r>
          </w:p>
        </w:tc>
        <w:tc>
          <w:tcPr>
            <w:tcW w:w="313" w:type="pct"/>
            <w:noWrap/>
            <w:vAlign w:val="center"/>
          </w:tcPr>
          <w:p w14:paraId="247DED9B">
            <w:pPr>
              <w:pStyle w:val="15"/>
              <w:snapToGrid w:val="0"/>
              <w:spacing w:before="0" w:beforeAutospacing="0" w:after="0" w:afterAutospacing="0" w:line="240" w:lineRule="atLeast"/>
              <w:jc w:val="center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有效</w:t>
            </w:r>
          </w:p>
        </w:tc>
      </w:tr>
      <w:tr w14:paraId="10955D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507" w:type="pct"/>
            <w:noWrap/>
            <w:vAlign w:val="center"/>
          </w:tcPr>
          <w:p w14:paraId="63292290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3C1FD7AA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大范围绝对式辨向宏微协同光栅位移编码器及定位方法</w:t>
            </w:r>
          </w:p>
        </w:tc>
        <w:tc>
          <w:tcPr>
            <w:tcW w:w="324" w:type="pct"/>
            <w:noWrap/>
            <w:vAlign w:val="center"/>
          </w:tcPr>
          <w:p w14:paraId="2CA15712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44961DDD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ZL202410123677.8</w:t>
            </w:r>
          </w:p>
        </w:tc>
        <w:tc>
          <w:tcPr>
            <w:tcW w:w="379" w:type="pct"/>
            <w:noWrap/>
            <w:vAlign w:val="center"/>
          </w:tcPr>
          <w:p w14:paraId="4E047655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2025-10-24</w:t>
            </w:r>
          </w:p>
        </w:tc>
        <w:tc>
          <w:tcPr>
            <w:tcW w:w="471" w:type="pct"/>
            <w:noWrap/>
            <w:vAlign w:val="center"/>
          </w:tcPr>
          <w:p w14:paraId="5B71D687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证书号第</w:t>
            </w:r>
            <w:r>
              <w:rPr>
                <w:rFonts w:eastAsia="宋体"/>
                <w:kern w:val="2"/>
                <w:sz w:val="21"/>
                <w:szCs w:val="21"/>
                <w:lang w:bidi="ar"/>
              </w:rPr>
              <w:t>8394648</w:t>
            </w: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号</w:t>
            </w:r>
          </w:p>
        </w:tc>
        <w:tc>
          <w:tcPr>
            <w:tcW w:w="438" w:type="pct"/>
            <w:noWrap/>
            <w:vAlign w:val="center"/>
          </w:tcPr>
          <w:p w14:paraId="59F6FEBE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清华大学深圳国际研究生院</w:t>
            </w:r>
          </w:p>
        </w:tc>
        <w:tc>
          <w:tcPr>
            <w:tcW w:w="902" w:type="pct"/>
            <w:noWrap/>
            <w:vAlign w:val="center"/>
          </w:tcPr>
          <w:p w14:paraId="7397A406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李星辉, 汪盛通</w:t>
            </w:r>
          </w:p>
        </w:tc>
        <w:tc>
          <w:tcPr>
            <w:tcW w:w="313" w:type="pct"/>
            <w:noWrap/>
            <w:vAlign w:val="center"/>
          </w:tcPr>
          <w:p w14:paraId="1B7C74B1">
            <w:pPr>
              <w:pStyle w:val="15"/>
              <w:widowControl w:val="0"/>
              <w:spacing w:before="0" w:beforeAutospacing="0" w:after="0" w:afterAutospacing="0" w:line="390" w:lineRule="exact"/>
              <w:rPr>
                <w:rFonts w:eastAsia="宋体"/>
                <w:kern w:val="2"/>
                <w:sz w:val="21"/>
                <w:szCs w:val="21"/>
                <w:lang w:bidi="ar"/>
              </w:rPr>
            </w:pPr>
            <w:r>
              <w:rPr>
                <w:rFonts w:hint="eastAsia" w:eastAsia="宋体"/>
                <w:kern w:val="2"/>
                <w:sz w:val="21"/>
                <w:szCs w:val="21"/>
                <w:lang w:bidi="ar"/>
              </w:rPr>
              <w:t>有效</w:t>
            </w:r>
          </w:p>
        </w:tc>
      </w:tr>
      <w:tr w14:paraId="2777DE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507" w:type="pct"/>
            <w:noWrap/>
            <w:vAlign w:val="center"/>
          </w:tcPr>
          <w:p w14:paraId="4D246E0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发明专利</w:t>
            </w:r>
          </w:p>
        </w:tc>
        <w:tc>
          <w:tcPr>
            <w:tcW w:w="1286" w:type="pct"/>
            <w:noWrap/>
            <w:vAlign w:val="center"/>
          </w:tcPr>
          <w:p w14:paraId="099CCA00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一种绝对式六自由度光栅编码器</w:t>
            </w:r>
          </w:p>
        </w:tc>
        <w:tc>
          <w:tcPr>
            <w:tcW w:w="324" w:type="pct"/>
            <w:noWrap/>
            <w:vAlign w:val="center"/>
          </w:tcPr>
          <w:p w14:paraId="5EFE06DD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中国</w:t>
            </w:r>
          </w:p>
        </w:tc>
        <w:tc>
          <w:tcPr>
            <w:tcW w:w="376" w:type="pct"/>
            <w:noWrap/>
            <w:vAlign w:val="center"/>
          </w:tcPr>
          <w:p w14:paraId="525A3436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ZL202210155113.3</w:t>
            </w:r>
          </w:p>
        </w:tc>
        <w:tc>
          <w:tcPr>
            <w:tcW w:w="379" w:type="pct"/>
            <w:noWrap/>
            <w:vAlign w:val="center"/>
          </w:tcPr>
          <w:p w14:paraId="6991D2FB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2023-07-28</w:t>
            </w:r>
          </w:p>
        </w:tc>
        <w:tc>
          <w:tcPr>
            <w:tcW w:w="471" w:type="pct"/>
            <w:noWrap/>
            <w:vAlign w:val="center"/>
          </w:tcPr>
          <w:p w14:paraId="17EB0373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证书号第</w:t>
            </w:r>
            <w:r>
              <w:rPr>
                <w:rFonts w:ascii="宋体" w:hAnsi="宋体" w:eastAsia="宋体" w:cs="宋体"/>
                <w:sz w:val="21"/>
                <w:szCs w:val="21"/>
                <w:lang w:bidi="ar"/>
              </w:rPr>
              <w:t>6184421</w:t>
            </w: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号</w:t>
            </w:r>
          </w:p>
        </w:tc>
        <w:tc>
          <w:tcPr>
            <w:tcW w:w="438" w:type="pct"/>
            <w:noWrap/>
            <w:vAlign w:val="center"/>
          </w:tcPr>
          <w:p w14:paraId="3823E059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清华大学深圳国际研究生院</w:t>
            </w:r>
          </w:p>
        </w:tc>
        <w:tc>
          <w:tcPr>
            <w:tcW w:w="902" w:type="pct"/>
            <w:noWrap/>
            <w:vAlign w:val="center"/>
          </w:tcPr>
          <w:p w14:paraId="53627831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李星辉, 汪盛通</w:t>
            </w:r>
          </w:p>
        </w:tc>
        <w:tc>
          <w:tcPr>
            <w:tcW w:w="313" w:type="pct"/>
            <w:noWrap/>
            <w:vAlign w:val="center"/>
          </w:tcPr>
          <w:p w14:paraId="03A9E30B">
            <w:pPr>
              <w:pStyle w:val="11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bidi="ar"/>
              </w:rPr>
              <w:t>有效</w:t>
            </w:r>
          </w:p>
        </w:tc>
      </w:tr>
    </w:tbl>
    <w:p w14:paraId="33AED563">
      <w:pPr>
        <w:jc w:val="left"/>
        <w:rPr>
          <w:rFonts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论文（专著）目录</w:t>
      </w:r>
    </w:p>
    <w:tbl>
      <w:tblPr>
        <w:tblStyle w:val="17"/>
        <w:tblW w:w="1142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6"/>
        <w:gridCol w:w="2531"/>
        <w:gridCol w:w="1155"/>
        <w:gridCol w:w="772"/>
        <w:gridCol w:w="682"/>
        <w:gridCol w:w="664"/>
        <w:gridCol w:w="984"/>
        <w:gridCol w:w="1516"/>
        <w:gridCol w:w="745"/>
        <w:gridCol w:w="745"/>
        <w:gridCol w:w="710"/>
        <w:gridCol w:w="579"/>
      </w:tblGrid>
      <w:tr w14:paraId="5BE28B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346" w:type="dxa"/>
            <w:tcBorders>
              <w:top w:val="single" w:color="auto" w:sz="8" w:space="0"/>
            </w:tcBorders>
            <w:noWrap/>
            <w:vAlign w:val="center"/>
          </w:tcPr>
          <w:p w14:paraId="313D3B2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序号</w:t>
            </w:r>
          </w:p>
        </w:tc>
        <w:tc>
          <w:tcPr>
            <w:tcW w:w="2531" w:type="dxa"/>
            <w:tcBorders>
              <w:top w:val="single" w:color="auto" w:sz="8" w:space="0"/>
            </w:tcBorders>
            <w:noWrap/>
            <w:vAlign w:val="center"/>
          </w:tcPr>
          <w:p w14:paraId="15125EA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论文专著名称/</w:t>
            </w:r>
          </w:p>
          <w:p w14:paraId="7CC5AAD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刊名/ 作者</w:t>
            </w:r>
          </w:p>
        </w:tc>
        <w:tc>
          <w:tcPr>
            <w:tcW w:w="1155" w:type="dxa"/>
            <w:tcBorders>
              <w:top w:val="single" w:color="auto" w:sz="8" w:space="0"/>
            </w:tcBorders>
            <w:noWrap/>
            <w:vAlign w:val="center"/>
          </w:tcPr>
          <w:p w14:paraId="4638F91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年卷页码</w:t>
            </w:r>
          </w:p>
          <w:p w14:paraId="12B7C2B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（xx年xx卷xx页）</w:t>
            </w:r>
          </w:p>
        </w:tc>
        <w:tc>
          <w:tcPr>
            <w:tcW w:w="772" w:type="dxa"/>
            <w:tcBorders>
              <w:top w:val="single" w:color="auto" w:sz="8" w:space="0"/>
            </w:tcBorders>
            <w:noWrap/>
            <w:vAlign w:val="center"/>
          </w:tcPr>
          <w:p w14:paraId="2EB6A40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发表时间</w:t>
            </w:r>
          </w:p>
        </w:tc>
        <w:tc>
          <w:tcPr>
            <w:tcW w:w="682" w:type="dxa"/>
            <w:tcBorders>
              <w:top w:val="single" w:color="auto" w:sz="8" w:space="0"/>
            </w:tcBorders>
            <w:noWrap/>
            <w:vAlign w:val="center"/>
          </w:tcPr>
          <w:p w14:paraId="2FBF727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通讯作者</w:t>
            </w:r>
          </w:p>
        </w:tc>
        <w:tc>
          <w:tcPr>
            <w:tcW w:w="664" w:type="dxa"/>
            <w:tcBorders>
              <w:top w:val="single" w:color="auto" w:sz="8" w:space="0"/>
            </w:tcBorders>
            <w:noWrap/>
            <w:vAlign w:val="center"/>
          </w:tcPr>
          <w:p w14:paraId="5E9620F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第一作者</w:t>
            </w:r>
          </w:p>
        </w:tc>
        <w:tc>
          <w:tcPr>
            <w:tcW w:w="984" w:type="dxa"/>
            <w:tcBorders>
              <w:top w:val="single" w:color="auto" w:sz="8" w:space="0"/>
            </w:tcBorders>
            <w:noWrap/>
            <w:vAlign w:val="center"/>
          </w:tcPr>
          <w:p w14:paraId="407C256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第一署名单位</w:t>
            </w:r>
          </w:p>
        </w:tc>
        <w:tc>
          <w:tcPr>
            <w:tcW w:w="1516" w:type="dxa"/>
            <w:tcBorders>
              <w:top w:val="single" w:color="auto" w:sz="8" w:space="0"/>
            </w:tcBorders>
            <w:noWrap/>
            <w:vAlign w:val="center"/>
          </w:tcPr>
          <w:p w14:paraId="75B3FA0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国内作者</w:t>
            </w:r>
          </w:p>
        </w:tc>
        <w:tc>
          <w:tcPr>
            <w:tcW w:w="745" w:type="dxa"/>
            <w:tcBorders>
              <w:top w:val="single" w:color="auto" w:sz="8" w:space="0"/>
            </w:tcBorders>
            <w:noWrap/>
            <w:vAlign w:val="center"/>
          </w:tcPr>
          <w:p w14:paraId="52C392C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他引总次数</w:t>
            </w:r>
          </w:p>
        </w:tc>
        <w:tc>
          <w:tcPr>
            <w:tcW w:w="745" w:type="dxa"/>
            <w:tcBorders>
              <w:top w:val="single" w:color="auto" w:sz="8" w:space="0"/>
            </w:tcBorders>
            <w:noWrap/>
            <w:vAlign w:val="center"/>
          </w:tcPr>
          <w:p w14:paraId="45C485B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检索数据库</w:t>
            </w:r>
          </w:p>
        </w:tc>
        <w:tc>
          <w:tcPr>
            <w:tcW w:w="710" w:type="dxa"/>
            <w:tcBorders>
              <w:top w:val="single" w:color="auto" w:sz="8" w:space="0"/>
            </w:tcBorders>
            <w:noWrap/>
            <w:vAlign w:val="center"/>
          </w:tcPr>
          <w:p w14:paraId="1F4AEB5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中科院JCR</w:t>
            </w:r>
          </w:p>
          <w:p w14:paraId="1832457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分区</w:t>
            </w:r>
          </w:p>
        </w:tc>
        <w:tc>
          <w:tcPr>
            <w:tcW w:w="579" w:type="dxa"/>
            <w:tcBorders>
              <w:top w:val="single" w:color="auto" w:sz="8" w:space="0"/>
            </w:tcBorders>
            <w:noWrap/>
            <w:vAlign w:val="center"/>
          </w:tcPr>
          <w:p w14:paraId="5BA095B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核心</w:t>
            </w:r>
          </w:p>
          <w:p w14:paraId="33B4579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期刊</w:t>
            </w:r>
          </w:p>
        </w:tc>
      </w:tr>
      <w:tr w14:paraId="09A3AA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346" w:type="dxa"/>
            <w:noWrap/>
            <w:vAlign w:val="center"/>
          </w:tcPr>
          <w:p w14:paraId="50113E0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1</w:t>
            </w:r>
          </w:p>
        </w:tc>
        <w:tc>
          <w:tcPr>
            <w:tcW w:w="2531" w:type="dxa"/>
            <w:noWrap/>
            <w:vAlign w:val="center"/>
          </w:tcPr>
          <w:p w14:paraId="5947885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Synchronous straightness and positioning measurement of linear guideways using a modified grating interferometer/Optics &amp; Laser Technology/Yalin Zhang, Wenbin He , Wuyi Ming, Shen Tian,</w:t>
            </w:r>
          </w:p>
          <w:p w14:paraId="4085DC7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Guoyong Ye , Yifei Jia, Jingkun Han, Haoqing Jiang , Yu Zhang, Jinlong Cheng</w:t>
            </w:r>
          </w:p>
        </w:tc>
        <w:tc>
          <w:tcPr>
            <w:tcW w:w="1155" w:type="dxa"/>
            <w:noWrap/>
            <w:vAlign w:val="center"/>
          </w:tcPr>
          <w:p w14:paraId="6A67FBC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2026年194卷114499页</w:t>
            </w:r>
          </w:p>
        </w:tc>
        <w:tc>
          <w:tcPr>
            <w:tcW w:w="772" w:type="dxa"/>
            <w:noWrap/>
            <w:vAlign w:val="center"/>
          </w:tcPr>
          <w:p w14:paraId="3233CC4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2025-12-12</w:t>
            </w:r>
          </w:p>
        </w:tc>
        <w:tc>
          <w:tcPr>
            <w:tcW w:w="682" w:type="dxa"/>
            <w:noWrap/>
            <w:vAlign w:val="center"/>
          </w:tcPr>
          <w:p w14:paraId="082F98D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Shen Tian</w:t>
            </w:r>
          </w:p>
        </w:tc>
        <w:tc>
          <w:tcPr>
            <w:tcW w:w="664" w:type="dxa"/>
            <w:noWrap/>
            <w:vAlign w:val="center"/>
          </w:tcPr>
          <w:p w14:paraId="2507C8B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Guoyong Ye</w:t>
            </w:r>
          </w:p>
        </w:tc>
        <w:tc>
          <w:tcPr>
            <w:tcW w:w="984" w:type="dxa"/>
            <w:noWrap/>
            <w:vAlign w:val="center"/>
          </w:tcPr>
          <w:p w14:paraId="36AC3FC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Zhengzhou University of Light Industry</w:t>
            </w:r>
          </w:p>
        </w:tc>
        <w:tc>
          <w:tcPr>
            <w:tcW w:w="1516" w:type="dxa"/>
            <w:noWrap/>
            <w:vAlign w:val="center"/>
          </w:tcPr>
          <w:p w14:paraId="1ED9996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Yalin Zhang, Wenbin He , Wuyi Ming, Shen Tian,</w:t>
            </w:r>
          </w:p>
          <w:p w14:paraId="2F0480B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Guoyong Ye , Yifei Jia, Jingkun Han, Haoqing Jiang , Yu Zhang, Jinlong Cheng</w:t>
            </w:r>
          </w:p>
        </w:tc>
        <w:tc>
          <w:tcPr>
            <w:tcW w:w="745" w:type="dxa"/>
            <w:noWrap/>
            <w:vAlign w:val="center"/>
          </w:tcPr>
          <w:p w14:paraId="4010FEE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 w:themeColor="text1"/>
                <w:sz w:val="21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45" w:type="dxa"/>
            <w:noWrap/>
            <w:vAlign w:val="center"/>
          </w:tcPr>
          <w:p w14:paraId="00577F9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37C757B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</w:t>
            </w:r>
          </w:p>
        </w:tc>
        <w:tc>
          <w:tcPr>
            <w:tcW w:w="579" w:type="dxa"/>
            <w:noWrap/>
            <w:vAlign w:val="center"/>
          </w:tcPr>
          <w:p w14:paraId="1CCD91D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7E7C36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46" w:type="dxa"/>
            <w:noWrap/>
            <w:vAlign w:val="center"/>
          </w:tcPr>
          <w:p w14:paraId="694D2EB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</w:t>
            </w:r>
          </w:p>
        </w:tc>
        <w:tc>
          <w:tcPr>
            <w:tcW w:w="2531" w:type="dxa"/>
            <w:noWrap/>
            <w:vAlign w:val="center"/>
          </w:tcPr>
          <w:p w14:paraId="5105FF5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Design of an effective analog signal conditioning circuit for laser grating encoder with submicrometer accuracy/IEEE Transactions on Instrumentation and Measurement/Yalin Zhang,Hengyi Song,Yifei Jia,Shen Tian, Huaiyuan Zhang, Jingkun Han, Jinlong Cheng, Hui Wang, Wuyi Ming, Guoyong Ye</w:t>
            </w:r>
          </w:p>
        </w:tc>
        <w:tc>
          <w:tcPr>
            <w:tcW w:w="1155" w:type="dxa"/>
            <w:noWrap/>
            <w:vAlign w:val="center"/>
          </w:tcPr>
          <w:p w14:paraId="6E20A24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2025年74卷6513508页</w:t>
            </w:r>
          </w:p>
        </w:tc>
        <w:tc>
          <w:tcPr>
            <w:tcW w:w="772" w:type="dxa"/>
            <w:noWrap/>
            <w:vAlign w:val="center"/>
          </w:tcPr>
          <w:p w14:paraId="74FEBEE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2025-11-17</w:t>
            </w:r>
          </w:p>
        </w:tc>
        <w:tc>
          <w:tcPr>
            <w:tcW w:w="682" w:type="dxa"/>
            <w:noWrap/>
            <w:vAlign w:val="center"/>
          </w:tcPr>
          <w:p w14:paraId="6BEDC16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Guoyong Ye</w:t>
            </w:r>
          </w:p>
        </w:tc>
        <w:tc>
          <w:tcPr>
            <w:tcW w:w="664" w:type="dxa"/>
            <w:noWrap/>
            <w:vAlign w:val="center"/>
          </w:tcPr>
          <w:p w14:paraId="1B20D25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Yalin Zhang</w:t>
            </w:r>
          </w:p>
        </w:tc>
        <w:tc>
          <w:tcPr>
            <w:tcW w:w="984" w:type="dxa"/>
            <w:noWrap/>
            <w:vAlign w:val="center"/>
          </w:tcPr>
          <w:p w14:paraId="5532830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Zhengzhou University of Light Industry</w:t>
            </w:r>
          </w:p>
        </w:tc>
        <w:tc>
          <w:tcPr>
            <w:tcW w:w="1516" w:type="dxa"/>
            <w:noWrap/>
            <w:vAlign w:val="center"/>
          </w:tcPr>
          <w:p w14:paraId="0DD8EC6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Yalin Zhang,Hengyi Song,Yifei Jia,Shen Tian, Huaiyuan Zhang, Jingkun Han, Jinlong Cheng, Hui Wang, Wuyi Ming, Guoyong Ye</w:t>
            </w:r>
          </w:p>
        </w:tc>
        <w:tc>
          <w:tcPr>
            <w:tcW w:w="745" w:type="dxa"/>
            <w:noWrap/>
            <w:vAlign w:val="center"/>
          </w:tcPr>
          <w:p w14:paraId="176093B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45" w:type="dxa"/>
            <w:noWrap/>
            <w:vAlign w:val="center"/>
          </w:tcPr>
          <w:p w14:paraId="370CF66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0755062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</w:t>
            </w:r>
          </w:p>
        </w:tc>
        <w:tc>
          <w:tcPr>
            <w:tcW w:w="579" w:type="dxa"/>
            <w:noWrap/>
            <w:vAlign w:val="center"/>
          </w:tcPr>
          <w:p w14:paraId="044CABF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7AC7A9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46" w:type="dxa"/>
            <w:noWrap/>
            <w:vAlign w:val="center"/>
          </w:tcPr>
          <w:p w14:paraId="13855CA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3</w:t>
            </w:r>
          </w:p>
        </w:tc>
        <w:tc>
          <w:tcPr>
            <w:tcW w:w="2531" w:type="dxa"/>
            <w:noWrap/>
            <w:vAlign w:val="center"/>
          </w:tcPr>
          <w:p w14:paraId="3CECFDE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Research on an adaptive dynamic compensation method for cumulative noise in displacement sensors utilizing error-state Kalman filtering and dual-parameter adaptive adjustment/Review of Scientific Instruments/Hui Wang</w:t>
            </w:r>
          </w:p>
          <w:p w14:paraId="47380EC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Jiaxu Yang,Hongxia Liu,Yalin Zhang,Guoyong Ye</w:t>
            </w:r>
          </w:p>
        </w:tc>
        <w:tc>
          <w:tcPr>
            <w:tcW w:w="1155" w:type="dxa"/>
            <w:noWrap/>
            <w:vAlign w:val="center"/>
          </w:tcPr>
          <w:p w14:paraId="7BE2156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2026年97卷045204页</w:t>
            </w:r>
          </w:p>
        </w:tc>
        <w:tc>
          <w:tcPr>
            <w:tcW w:w="772" w:type="dxa"/>
            <w:noWrap/>
            <w:vAlign w:val="center"/>
          </w:tcPr>
          <w:p w14:paraId="4091DD0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2026-4-10</w:t>
            </w:r>
          </w:p>
        </w:tc>
        <w:tc>
          <w:tcPr>
            <w:tcW w:w="682" w:type="dxa"/>
            <w:noWrap/>
            <w:vAlign w:val="center"/>
          </w:tcPr>
          <w:p w14:paraId="3B69DF9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Guoyong Ye</w:t>
            </w:r>
          </w:p>
        </w:tc>
        <w:tc>
          <w:tcPr>
            <w:tcW w:w="664" w:type="dxa"/>
            <w:noWrap/>
            <w:vAlign w:val="center"/>
          </w:tcPr>
          <w:p w14:paraId="30CB852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Hui Wang</w:t>
            </w:r>
          </w:p>
        </w:tc>
        <w:tc>
          <w:tcPr>
            <w:tcW w:w="984" w:type="dxa"/>
            <w:noWrap/>
            <w:vAlign w:val="center"/>
          </w:tcPr>
          <w:p w14:paraId="084F957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Zhengzhou University of Light Industry</w:t>
            </w:r>
          </w:p>
        </w:tc>
        <w:tc>
          <w:tcPr>
            <w:tcW w:w="1516" w:type="dxa"/>
            <w:noWrap/>
            <w:vAlign w:val="center"/>
          </w:tcPr>
          <w:p w14:paraId="54E6F94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Hui Wang</w:t>
            </w:r>
          </w:p>
          <w:p w14:paraId="4F803EE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Jiaxu Yang,Hongxia Liu,Yalin Zhang,Guoyong Ye</w:t>
            </w:r>
          </w:p>
        </w:tc>
        <w:tc>
          <w:tcPr>
            <w:tcW w:w="745" w:type="dxa"/>
            <w:noWrap/>
            <w:vAlign w:val="center"/>
          </w:tcPr>
          <w:p w14:paraId="6559645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45" w:type="dxa"/>
            <w:noWrap/>
            <w:vAlign w:val="center"/>
          </w:tcPr>
          <w:p w14:paraId="63FC69D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445020A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4</w:t>
            </w:r>
          </w:p>
        </w:tc>
        <w:tc>
          <w:tcPr>
            <w:tcW w:w="579" w:type="dxa"/>
            <w:noWrap/>
            <w:vAlign w:val="center"/>
          </w:tcPr>
          <w:p w14:paraId="1D388BC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4BF034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46" w:type="dxa"/>
            <w:noWrap/>
            <w:vAlign w:val="center"/>
          </w:tcPr>
          <w:p w14:paraId="1780A10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4</w:t>
            </w:r>
          </w:p>
        </w:tc>
        <w:tc>
          <w:tcPr>
            <w:tcW w:w="2531" w:type="dxa"/>
            <w:noWrap/>
            <w:vAlign w:val="center"/>
          </w:tcPr>
          <w:p w14:paraId="3CAEF67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Azimuth-guided image fusion method for</w:t>
            </w:r>
          </w:p>
          <w:p w14:paraId="1F321A6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sub-λ/18 defect inspection using a laser</w:t>
            </w:r>
          </w:p>
          <w:p w14:paraId="602BE63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scattering darkfield imaging system/Optics Express/Jiaqi Hu, Yihong Huang, Tao Liu, Wenze Wang, Wei Li, Guoyong Ye, Chi Fai Cheung, Boyu Zhan, and Shuming Yang</w:t>
            </w:r>
          </w:p>
        </w:tc>
        <w:tc>
          <w:tcPr>
            <w:tcW w:w="1155" w:type="dxa"/>
            <w:noWrap/>
            <w:vAlign w:val="center"/>
          </w:tcPr>
          <w:p w14:paraId="0F2ABA8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2026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34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卷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368-380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页</w:t>
            </w:r>
          </w:p>
        </w:tc>
        <w:tc>
          <w:tcPr>
            <w:tcW w:w="772" w:type="dxa"/>
            <w:noWrap/>
            <w:vAlign w:val="center"/>
          </w:tcPr>
          <w:p w14:paraId="7543510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 xml:space="preserve"> 2026-1-12</w:t>
            </w:r>
          </w:p>
        </w:tc>
        <w:tc>
          <w:tcPr>
            <w:tcW w:w="682" w:type="dxa"/>
            <w:noWrap/>
            <w:vAlign w:val="center"/>
          </w:tcPr>
          <w:p w14:paraId="3288F81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Tao Liu</w:t>
            </w:r>
          </w:p>
        </w:tc>
        <w:tc>
          <w:tcPr>
            <w:tcW w:w="664" w:type="dxa"/>
            <w:noWrap/>
            <w:vAlign w:val="center"/>
          </w:tcPr>
          <w:p w14:paraId="4BA1CC1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Jiaqi Hu</w:t>
            </w:r>
          </w:p>
        </w:tc>
        <w:tc>
          <w:tcPr>
            <w:tcW w:w="984" w:type="dxa"/>
            <w:noWrap/>
            <w:vAlign w:val="center"/>
          </w:tcPr>
          <w:p w14:paraId="191F6A5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Xi</w:t>
            </w:r>
            <w:r>
              <w:rPr>
                <w:rFonts w:ascii="Times New Roman"/>
                <w:color w:val="000000"/>
                <w:sz w:val="21"/>
                <w:szCs w:val="28"/>
              </w:rPr>
              <w:t>’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an Jiaotong University</w:t>
            </w:r>
          </w:p>
        </w:tc>
        <w:tc>
          <w:tcPr>
            <w:tcW w:w="1516" w:type="dxa"/>
            <w:noWrap/>
            <w:vAlign w:val="center"/>
          </w:tcPr>
          <w:p w14:paraId="6540741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Jiaqi Hu, Yihong Huang, Tao Liu, Wenze Wang, Wei Li, Guoyong Ye, Chi Fai Cheung, Boyu Zhan, and Shuming Yang</w:t>
            </w:r>
          </w:p>
        </w:tc>
        <w:tc>
          <w:tcPr>
            <w:tcW w:w="745" w:type="dxa"/>
            <w:noWrap/>
            <w:vAlign w:val="center"/>
          </w:tcPr>
          <w:p w14:paraId="3758257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45" w:type="dxa"/>
            <w:noWrap/>
            <w:vAlign w:val="center"/>
          </w:tcPr>
          <w:p w14:paraId="760C6A7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555CE34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</w:t>
            </w:r>
          </w:p>
        </w:tc>
        <w:tc>
          <w:tcPr>
            <w:tcW w:w="579" w:type="dxa"/>
            <w:noWrap/>
            <w:vAlign w:val="center"/>
          </w:tcPr>
          <w:p w14:paraId="2E651CD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4BD643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346" w:type="dxa"/>
            <w:noWrap/>
            <w:vAlign w:val="center"/>
          </w:tcPr>
          <w:p w14:paraId="2804785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5</w:t>
            </w:r>
          </w:p>
        </w:tc>
        <w:tc>
          <w:tcPr>
            <w:tcW w:w="2531" w:type="dxa"/>
            <w:noWrap/>
            <w:vAlign w:val="center"/>
          </w:tcPr>
          <w:p w14:paraId="4E8AABA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A Wavelength-Stabilized and Quasi-Common-Path Heterodyne Grating Interferometer With Sub-Nanometer Precision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/IEEE Transactions on Instrumentation and Measurement/</w:t>
            </w:r>
            <w:r>
              <w:rPr>
                <w:rFonts w:ascii="Times New Roman"/>
                <w:color w:val="000000"/>
                <w:sz w:val="21"/>
                <w:szCs w:val="28"/>
              </w:rPr>
              <w:t>Wang Guochao;Gao Lvye;Huang Guangyao; Lei Xiaoyang;Cui Can;Wang Shengtong; Yang Mingyue;Zhu Junhao;Yan Shuhua;Li Xinghui</w:t>
            </w:r>
          </w:p>
        </w:tc>
        <w:tc>
          <w:tcPr>
            <w:tcW w:w="1155" w:type="dxa"/>
            <w:noWrap/>
            <w:vAlign w:val="center"/>
          </w:tcPr>
          <w:p w14:paraId="38E8090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2024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73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卷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7002509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页</w:t>
            </w:r>
          </w:p>
        </w:tc>
        <w:tc>
          <w:tcPr>
            <w:tcW w:w="772" w:type="dxa"/>
            <w:noWrap/>
            <w:vAlign w:val="center"/>
          </w:tcPr>
          <w:p w14:paraId="38AEFF7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2024-03-01</w:t>
            </w:r>
          </w:p>
        </w:tc>
        <w:tc>
          <w:tcPr>
            <w:tcW w:w="682" w:type="dxa"/>
            <w:noWrap/>
            <w:vAlign w:val="center"/>
          </w:tcPr>
          <w:p w14:paraId="2C8BAC0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Guochao Wang; Xinghui Li.</w:t>
            </w:r>
          </w:p>
        </w:tc>
        <w:tc>
          <w:tcPr>
            <w:tcW w:w="664" w:type="dxa"/>
            <w:noWrap/>
            <w:vAlign w:val="center"/>
          </w:tcPr>
          <w:p w14:paraId="055492E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Guochao Wang and Lvye Gao</w:t>
            </w:r>
          </w:p>
        </w:tc>
        <w:tc>
          <w:tcPr>
            <w:tcW w:w="984" w:type="dxa"/>
            <w:noWrap/>
            <w:vAlign w:val="center"/>
          </w:tcPr>
          <w:p w14:paraId="18940DB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National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</w:rPr>
              <w:t>Universityof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 xml:space="preserve"> d</w:t>
            </w:r>
            <w:r>
              <w:rPr>
                <w:rFonts w:ascii="Times New Roman"/>
                <w:color w:val="000000"/>
                <w:sz w:val="21"/>
                <w:szCs w:val="28"/>
              </w:rPr>
              <w:t>efense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 xml:space="preserve"> t</w:t>
            </w:r>
            <w:r>
              <w:rPr>
                <w:rFonts w:ascii="Times New Roman"/>
                <w:color w:val="000000"/>
                <w:sz w:val="21"/>
                <w:szCs w:val="28"/>
              </w:rPr>
              <w:t>echnology</w:t>
            </w:r>
          </w:p>
        </w:tc>
        <w:tc>
          <w:tcPr>
            <w:tcW w:w="1516" w:type="dxa"/>
            <w:noWrap/>
            <w:vAlign w:val="center"/>
          </w:tcPr>
          <w:p w14:paraId="02DE297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Wang Guochao;Gao Lvye;Huang Guangyao; Lei Xiaoyang;Cui Can;Wang Shengtong; Yang Mingyue;Zhu Junhao;Yan Shuhua;Li Xinghui</w:t>
            </w:r>
          </w:p>
        </w:tc>
        <w:tc>
          <w:tcPr>
            <w:tcW w:w="745" w:type="dxa"/>
            <w:noWrap/>
            <w:vAlign w:val="center"/>
          </w:tcPr>
          <w:p w14:paraId="19319C8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161</w:t>
            </w:r>
          </w:p>
        </w:tc>
        <w:tc>
          <w:tcPr>
            <w:tcW w:w="745" w:type="dxa"/>
            <w:noWrap/>
            <w:vAlign w:val="center"/>
          </w:tcPr>
          <w:p w14:paraId="6C980A4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1FD03C8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</w:t>
            </w:r>
          </w:p>
        </w:tc>
        <w:tc>
          <w:tcPr>
            <w:tcW w:w="579" w:type="dxa"/>
            <w:noWrap/>
            <w:vAlign w:val="center"/>
          </w:tcPr>
          <w:p w14:paraId="23E9D0F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19A0FF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46" w:type="dxa"/>
            <w:noWrap/>
            <w:vAlign w:val="center"/>
          </w:tcPr>
          <w:p w14:paraId="5A1AF69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6</w:t>
            </w:r>
          </w:p>
        </w:tc>
        <w:tc>
          <w:tcPr>
            <w:tcW w:w="2531" w:type="dxa"/>
            <w:noWrap/>
            <w:vAlign w:val="center"/>
          </w:tcPr>
          <w:p w14:paraId="5772311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Polarized holographic lithography system for high-uniformity microscale patterning with periodic tunability/Microsystems &amp; Nanoengineering/Gaopeng Xue, Qihang Zhai, Haiou Lu, Qian Zhou, Kai Ni, Liyu Lin, Xiaohao Wang, Xinghui Li</w:t>
            </w:r>
          </w:p>
        </w:tc>
        <w:tc>
          <w:tcPr>
            <w:tcW w:w="1155" w:type="dxa"/>
            <w:noWrap/>
            <w:vAlign w:val="center"/>
          </w:tcPr>
          <w:p w14:paraId="52D1B7A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2021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7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卷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31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页</w:t>
            </w:r>
          </w:p>
        </w:tc>
        <w:tc>
          <w:tcPr>
            <w:tcW w:w="772" w:type="dxa"/>
            <w:noWrap/>
            <w:vAlign w:val="center"/>
          </w:tcPr>
          <w:p w14:paraId="527ECD3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2021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-04-15</w:t>
            </w:r>
          </w:p>
        </w:tc>
        <w:tc>
          <w:tcPr>
            <w:tcW w:w="682" w:type="dxa"/>
            <w:noWrap/>
            <w:vAlign w:val="center"/>
          </w:tcPr>
          <w:p w14:paraId="6593B17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Xinghui Li</w:t>
            </w:r>
          </w:p>
        </w:tc>
        <w:tc>
          <w:tcPr>
            <w:tcW w:w="664" w:type="dxa"/>
            <w:noWrap/>
            <w:vAlign w:val="center"/>
          </w:tcPr>
          <w:p w14:paraId="6E0CE19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Gaopeng Xue</w:t>
            </w:r>
          </w:p>
        </w:tc>
        <w:tc>
          <w:tcPr>
            <w:tcW w:w="984" w:type="dxa"/>
            <w:noWrap/>
            <w:vAlign w:val="center"/>
          </w:tcPr>
          <w:p w14:paraId="7F36A41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Tsinghua Shenzhen International Graduate School</w:t>
            </w:r>
          </w:p>
        </w:tc>
        <w:tc>
          <w:tcPr>
            <w:tcW w:w="1516" w:type="dxa"/>
            <w:noWrap/>
            <w:vAlign w:val="center"/>
          </w:tcPr>
          <w:p w14:paraId="6E41B82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Gaopeng Xue, Qihang Zhai, Haiou Lu, Qian Zhou, Kai Ni, Liyu Lin, Xiaohao Wang, Xinghui Li</w:t>
            </w:r>
          </w:p>
        </w:tc>
        <w:tc>
          <w:tcPr>
            <w:tcW w:w="745" w:type="dxa"/>
            <w:noWrap/>
            <w:vAlign w:val="center"/>
          </w:tcPr>
          <w:p w14:paraId="7A3DBE3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57</w:t>
            </w:r>
          </w:p>
        </w:tc>
        <w:tc>
          <w:tcPr>
            <w:tcW w:w="745" w:type="dxa"/>
            <w:noWrap/>
            <w:vAlign w:val="center"/>
          </w:tcPr>
          <w:p w14:paraId="42827C7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22EDAA1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1</w:t>
            </w:r>
          </w:p>
        </w:tc>
        <w:tc>
          <w:tcPr>
            <w:tcW w:w="579" w:type="dxa"/>
            <w:noWrap/>
            <w:vAlign w:val="center"/>
          </w:tcPr>
          <w:p w14:paraId="18E5918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1FE51A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46" w:type="dxa"/>
            <w:noWrap/>
            <w:vAlign w:val="center"/>
          </w:tcPr>
          <w:p w14:paraId="5A22D4E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7</w:t>
            </w:r>
          </w:p>
        </w:tc>
        <w:tc>
          <w:tcPr>
            <w:tcW w:w="2531" w:type="dxa"/>
            <w:noWrap/>
            <w:vAlign w:val="center"/>
          </w:tcPr>
          <w:p w14:paraId="5A75106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A Reflective-Type Heterodyne Grating Interferometer for Three-Degree-of-Freedom Subnanometer Measurement/IEEE Transactions on Instrumentation and Measurement/Junhao Zhu ,  Guochao Wang , Shengtong Wang, Xinghui Li</w:t>
            </w:r>
          </w:p>
        </w:tc>
        <w:tc>
          <w:tcPr>
            <w:tcW w:w="1155" w:type="dxa"/>
            <w:noWrap/>
            <w:vAlign w:val="center"/>
          </w:tcPr>
          <w:p w14:paraId="4E6208E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2022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71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卷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7007509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页</w:t>
            </w:r>
          </w:p>
        </w:tc>
        <w:tc>
          <w:tcPr>
            <w:tcW w:w="772" w:type="dxa"/>
            <w:noWrap/>
            <w:vAlign w:val="center"/>
          </w:tcPr>
          <w:p w14:paraId="21FC89F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2-10-10</w:t>
            </w:r>
          </w:p>
        </w:tc>
        <w:tc>
          <w:tcPr>
            <w:tcW w:w="682" w:type="dxa"/>
            <w:noWrap/>
            <w:vAlign w:val="center"/>
          </w:tcPr>
          <w:p w14:paraId="7044BE5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Guochao Wang; Xinghui Li</w:t>
            </w:r>
          </w:p>
        </w:tc>
        <w:tc>
          <w:tcPr>
            <w:tcW w:w="664" w:type="dxa"/>
            <w:noWrap/>
            <w:vAlign w:val="center"/>
          </w:tcPr>
          <w:p w14:paraId="03D0A2A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Junhao Zhu</w:t>
            </w:r>
          </w:p>
          <w:p w14:paraId="777FEA4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</w:p>
        </w:tc>
        <w:tc>
          <w:tcPr>
            <w:tcW w:w="984" w:type="dxa"/>
            <w:noWrap/>
            <w:vAlign w:val="center"/>
          </w:tcPr>
          <w:p w14:paraId="70A50C8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Tsinghua Shenzhen International Graduate School</w:t>
            </w:r>
          </w:p>
        </w:tc>
        <w:tc>
          <w:tcPr>
            <w:tcW w:w="1516" w:type="dxa"/>
            <w:noWrap/>
            <w:vAlign w:val="center"/>
          </w:tcPr>
          <w:p w14:paraId="06DF2ED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Junhao Zhu ,  Guochao Wang , Shengtong Wang, Xinghui Li</w:t>
            </w:r>
          </w:p>
        </w:tc>
        <w:tc>
          <w:tcPr>
            <w:tcW w:w="745" w:type="dxa"/>
            <w:noWrap/>
            <w:vAlign w:val="center"/>
          </w:tcPr>
          <w:p w14:paraId="2CC4913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61</w:t>
            </w:r>
          </w:p>
        </w:tc>
        <w:tc>
          <w:tcPr>
            <w:tcW w:w="745" w:type="dxa"/>
            <w:noWrap/>
            <w:vAlign w:val="center"/>
          </w:tcPr>
          <w:p w14:paraId="11B858E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683705C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</w:t>
            </w:r>
          </w:p>
        </w:tc>
        <w:tc>
          <w:tcPr>
            <w:tcW w:w="579" w:type="dxa"/>
            <w:noWrap/>
            <w:vAlign w:val="center"/>
          </w:tcPr>
          <w:p w14:paraId="66569FF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</w:p>
        </w:tc>
      </w:tr>
      <w:tr w14:paraId="750910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346" w:type="dxa"/>
            <w:noWrap/>
            <w:vAlign w:val="center"/>
          </w:tcPr>
          <w:p w14:paraId="2BF4FBA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8</w:t>
            </w:r>
          </w:p>
        </w:tc>
        <w:tc>
          <w:tcPr>
            <w:tcW w:w="2531" w:type="dxa"/>
            <w:noWrap/>
            <w:vAlign w:val="center"/>
          </w:tcPr>
          <w:p w14:paraId="32DA067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Global alignment reference strategy for laser</w:t>
            </w:r>
          </w:p>
          <w:p w14:paraId="05B0388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interference lithography pattern arrays/Microsystems &amp; Nanoengineering/Xiang Gao, Jingwen Li, Zijian Zhong, Xinghui Li</w:t>
            </w:r>
          </w:p>
        </w:tc>
        <w:tc>
          <w:tcPr>
            <w:tcW w:w="1155" w:type="dxa"/>
            <w:noWrap/>
            <w:vAlign w:val="center"/>
          </w:tcPr>
          <w:p w14:paraId="61C755E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2025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11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卷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8"/>
              </w:rPr>
              <w:t>41</w:t>
            </w:r>
            <w:r>
              <w:rPr>
                <w:rFonts w:ascii="宋体" w:hAnsi="宋体" w:eastAsia="宋体" w:cs="宋体"/>
                <w:color w:val="000000"/>
                <w:sz w:val="21"/>
                <w:szCs w:val="28"/>
              </w:rPr>
              <w:t>页</w:t>
            </w:r>
          </w:p>
        </w:tc>
        <w:tc>
          <w:tcPr>
            <w:tcW w:w="772" w:type="dxa"/>
            <w:noWrap/>
            <w:vAlign w:val="center"/>
          </w:tcPr>
          <w:p w14:paraId="373737C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5-3-4</w:t>
            </w:r>
          </w:p>
        </w:tc>
        <w:tc>
          <w:tcPr>
            <w:tcW w:w="682" w:type="dxa"/>
            <w:noWrap/>
            <w:vAlign w:val="center"/>
          </w:tcPr>
          <w:p w14:paraId="5C64150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Xinghui Li</w:t>
            </w:r>
          </w:p>
        </w:tc>
        <w:tc>
          <w:tcPr>
            <w:tcW w:w="664" w:type="dxa"/>
            <w:noWrap/>
            <w:vAlign w:val="center"/>
          </w:tcPr>
          <w:p w14:paraId="0688774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Xiang Gao</w:t>
            </w:r>
          </w:p>
        </w:tc>
        <w:tc>
          <w:tcPr>
            <w:tcW w:w="984" w:type="dxa"/>
            <w:noWrap/>
            <w:vAlign w:val="center"/>
          </w:tcPr>
          <w:p w14:paraId="3C55AE2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Tsinghua Shenzhen International Graduate School</w:t>
            </w:r>
          </w:p>
        </w:tc>
        <w:tc>
          <w:tcPr>
            <w:tcW w:w="1516" w:type="dxa"/>
            <w:noWrap/>
            <w:vAlign w:val="center"/>
          </w:tcPr>
          <w:p w14:paraId="3E07A8B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Xiang Gao, Jingwen Li, Zijian Zhong, Xinghui Li</w:t>
            </w:r>
          </w:p>
        </w:tc>
        <w:tc>
          <w:tcPr>
            <w:tcW w:w="745" w:type="dxa"/>
            <w:noWrap/>
            <w:vAlign w:val="center"/>
          </w:tcPr>
          <w:p w14:paraId="077996C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745" w:type="dxa"/>
            <w:noWrap/>
            <w:vAlign w:val="center"/>
          </w:tcPr>
          <w:p w14:paraId="31780F3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SCI</w:t>
            </w:r>
          </w:p>
        </w:tc>
        <w:tc>
          <w:tcPr>
            <w:tcW w:w="710" w:type="dxa"/>
            <w:noWrap/>
            <w:vAlign w:val="center"/>
          </w:tcPr>
          <w:p w14:paraId="65ED1D2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1</w:t>
            </w:r>
          </w:p>
        </w:tc>
        <w:tc>
          <w:tcPr>
            <w:tcW w:w="579" w:type="dxa"/>
            <w:noWrap/>
            <w:vAlign w:val="center"/>
          </w:tcPr>
          <w:p w14:paraId="317F92C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color w:val="000000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/</w:t>
            </w:r>
            <w:bookmarkStart w:id="0" w:name="_GoBack"/>
            <w:bookmarkEnd w:id="0"/>
          </w:p>
        </w:tc>
      </w:tr>
    </w:tbl>
    <w:p w14:paraId="5797C966">
      <w:pP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6764D3DC">
      <w:pP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</w:t>
      </w:r>
    </w:p>
    <w:p w14:paraId="746FF2EC">
      <w:pPr>
        <w:rPr>
          <w:rFonts w:ascii="宋体" w:hAnsi="宋体" w:eastAsia="宋体"/>
          <w:color w:val="000000" w:themeColor="text1"/>
          <w:sz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2"/>
          <w14:textFill>
            <w14:solidFill>
              <w14:schemeClr w14:val="tx1"/>
            </w14:solidFill>
          </w14:textFill>
        </w:rPr>
        <w:t>叶国永，李星辉，江浩庆，杨树明，张博，耿兴，张正涛，张亚琳，张瑜，田申</w:t>
      </w:r>
    </w:p>
    <w:p w14:paraId="6E9455D8">
      <w:pP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</w:t>
      </w:r>
    </w:p>
    <w:p w14:paraId="38B020EE">
      <w:pPr>
        <w:rPr>
          <w:rFonts w:hint="eastAsia" w:ascii="宋体" w:hAnsi="宋体" w:eastAsia="宋体"/>
          <w:color w:val="000000" w:themeColor="text1"/>
          <w:sz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2"/>
          <w14:textFill>
            <w14:solidFill>
              <w14:schemeClr w14:val="tx1"/>
            </w14:solidFill>
          </w14:textFill>
        </w:rPr>
        <w:t>郑州轻工业大学，清华大学深圳国际研究生院，南阳煜众精密机械有限公司，河南省科学院激光制造研究所，西安交通大学，中科慧远视觉技术(洛阳)股份有限公司，河南百合特种光学研究院有限公司</w:t>
      </w:r>
    </w:p>
    <w:p w14:paraId="4F226815"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nforcement="0"/>
  <w:defaultTabStop w:val="420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balanceSingleByteDoubleByteWidth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063"/>
    <w:rsid w:val="0019042A"/>
    <w:rsid w:val="00204538"/>
    <w:rsid w:val="002122D5"/>
    <w:rsid w:val="00242F02"/>
    <w:rsid w:val="0028095E"/>
    <w:rsid w:val="002F00F5"/>
    <w:rsid w:val="003A42A7"/>
    <w:rsid w:val="004246B1"/>
    <w:rsid w:val="004B208B"/>
    <w:rsid w:val="004B725D"/>
    <w:rsid w:val="004B7CF7"/>
    <w:rsid w:val="005639EA"/>
    <w:rsid w:val="00635266"/>
    <w:rsid w:val="00907B04"/>
    <w:rsid w:val="00A14493"/>
    <w:rsid w:val="00C04682"/>
    <w:rsid w:val="00C4652B"/>
    <w:rsid w:val="00C67CEA"/>
    <w:rsid w:val="00C91975"/>
    <w:rsid w:val="00CC35E4"/>
    <w:rsid w:val="00DE02B2"/>
    <w:rsid w:val="00E96063"/>
    <w:rsid w:val="00EA2FD1"/>
    <w:rsid w:val="00F41A74"/>
    <w:rsid w:val="00F81421"/>
    <w:rsid w:val="00FA54C6"/>
    <w:rsid w:val="0342529B"/>
    <w:rsid w:val="113425CF"/>
    <w:rsid w:val="156B36C3"/>
    <w:rsid w:val="17600391"/>
    <w:rsid w:val="35864158"/>
    <w:rsid w:val="3A1925A5"/>
    <w:rsid w:val="44CB7BCB"/>
    <w:rsid w:val="53EA0E6A"/>
    <w:rsid w:val="55E028DC"/>
    <w:rsid w:val="572F24EA"/>
    <w:rsid w:val="64F2796E"/>
    <w:rsid w:val="69CB1174"/>
    <w:rsid w:val="71EB526C"/>
    <w:rsid w:val="74433B4D"/>
    <w:rsid w:val="7A057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semiHidden/>
    <w:unhideWhenUsed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2">
    <w:name w:val="foot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Normal (Web)"/>
    <w:basedOn w:val="1"/>
    <w:semiHidden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6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9">
    <w:name w:val="标题 1 字符"/>
    <w:basedOn w:val="18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0">
    <w:name w:val="标题 2 字符"/>
    <w:basedOn w:val="18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1">
    <w:name w:val="标题 3 字符"/>
    <w:basedOn w:val="18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2">
    <w:name w:val="标题 4 字符"/>
    <w:basedOn w:val="18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3">
    <w:name w:val="标题 5 字符"/>
    <w:basedOn w:val="18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4">
    <w:name w:val="标题 6 字符"/>
    <w:basedOn w:val="18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5">
    <w:name w:val="标题 7 字符"/>
    <w:basedOn w:val="18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8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8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8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8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8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8"/>
    <w:qFormat/>
    <w:uiPriority w:val="21"/>
    <w:rPr>
      <w:i/>
      <w:iCs/>
      <w:color w:val="104862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5">
    <w:name w:val="明显引用 字符"/>
    <w:basedOn w:val="18"/>
    <w:link w:val="34"/>
    <w:qFormat/>
    <w:uiPriority w:val="30"/>
    <w:rPr>
      <w:i/>
      <w:iCs/>
      <w:color w:val="104862" w:themeColor="accent1" w:themeShade="BF"/>
    </w:rPr>
  </w:style>
  <w:style w:type="character" w:customStyle="1" w:styleId="36">
    <w:name w:val="明显参考1"/>
    <w:basedOn w:val="18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7">
    <w:name w:val="页眉 字符"/>
    <w:basedOn w:val="18"/>
    <w:link w:val="13"/>
    <w:qFormat/>
    <w:uiPriority w:val="99"/>
    <w:rPr>
      <w:sz w:val="18"/>
      <w:szCs w:val="18"/>
    </w:rPr>
  </w:style>
  <w:style w:type="character" w:customStyle="1" w:styleId="38">
    <w:name w:val="页脚 字符"/>
    <w:basedOn w:val="18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1595</Words>
  <Characters>4604</Characters>
  <Lines>37</Lines>
  <Paragraphs>10</Paragraphs>
  <TotalTime>253</TotalTime>
  <ScaleCrop>false</ScaleCrop>
  <LinksUpToDate>false</LinksUpToDate>
  <CharactersWithSpaces>5016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2026-05-05T09:48:00Z</dcterms:created>
  <dc:creator>辉 阿</dc:creator>
  <cp:lastModifiedBy>ygy</cp:lastModifiedBy>
  <dcterms:modified xsi:type="dcterms:W3CDTF">2026-05-05T23:51:54Z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eyJoZGlkIjoiYzA1NjUzMmRjOWU5MWI4ZDRiNTM5MzYxMTdmY2M1OGIiLCJ1c2VySWQiOiI2Nzg2Mjk2ODAifQ==</vt:lpwstr>
  </property>
  <property fmtid="{D5CDD505-2E9C-101B-9397-08002B2CF9AE}" pid="3" name="KSOProductBuildVer">
    <vt:lpwstr>2052-12.1.0.23542</vt:lpwstr>
  </property>
  <property fmtid="{D5CDD505-2E9C-101B-9397-08002B2CF9AE}" pid="4" name="ICV">
    <vt:lpwstr>F76F1815904542139C936EC2DF6B0083_12</vt:lpwstr>
  </property>
</Properties>
</file>