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项目名称：电力级大容量飞轮储能高可靠悬浮运行关键技术与应用</w:t>
      </w:r>
    </w:p>
    <w:p w14:paraId="4E5BF9E8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提名者：开封市科技局</w:t>
      </w:r>
    </w:p>
    <w:p w14:paraId="56D73DBC">
      <w:pPr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提名等级：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二等</w:t>
      </w:r>
      <w:bookmarkStart w:id="1" w:name="_GoBack"/>
      <w:bookmarkEnd w:id="1"/>
    </w:p>
    <w:p w14:paraId="4B8AFE94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6"/>
        <w:tblW w:w="9062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260"/>
        <w:gridCol w:w="903"/>
        <w:gridCol w:w="1134"/>
        <w:gridCol w:w="826"/>
        <w:gridCol w:w="875"/>
        <w:gridCol w:w="1109"/>
        <w:gridCol w:w="1159"/>
        <w:gridCol w:w="708"/>
      </w:tblGrid>
      <w:tr w14:paraId="189D40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 w14:paraId="47433712">
            <w:pPr>
              <w:pStyle w:val="11"/>
            </w:pPr>
            <w:r>
              <w:t>知识产权（标准）类别</w:t>
            </w:r>
          </w:p>
        </w:tc>
        <w:tc>
          <w:tcPr>
            <w:tcW w:w="1260" w:type="dxa"/>
            <w:noWrap/>
            <w:vAlign w:val="center"/>
          </w:tcPr>
          <w:p w14:paraId="78A4928A">
            <w:pPr>
              <w:pStyle w:val="11"/>
            </w:pPr>
            <w:r>
              <w:t>知识产权（标准）具体名称</w:t>
            </w:r>
          </w:p>
        </w:tc>
        <w:tc>
          <w:tcPr>
            <w:tcW w:w="903" w:type="dxa"/>
            <w:noWrap/>
            <w:vAlign w:val="center"/>
          </w:tcPr>
          <w:p w14:paraId="5C96B2A4">
            <w:pPr>
              <w:pStyle w:val="11"/>
            </w:pPr>
            <w:r>
              <w:t>国家（地区）</w:t>
            </w:r>
          </w:p>
        </w:tc>
        <w:tc>
          <w:tcPr>
            <w:tcW w:w="1134" w:type="dxa"/>
            <w:noWrap/>
            <w:vAlign w:val="center"/>
          </w:tcPr>
          <w:p w14:paraId="1C5016D2">
            <w:pPr>
              <w:pStyle w:val="11"/>
            </w:pPr>
            <w:r>
              <w:t>授权号（标准编号）</w:t>
            </w:r>
          </w:p>
        </w:tc>
        <w:tc>
          <w:tcPr>
            <w:tcW w:w="826" w:type="dxa"/>
            <w:noWrap/>
            <w:vAlign w:val="center"/>
          </w:tcPr>
          <w:p w14:paraId="47883694">
            <w:pPr>
              <w:pStyle w:val="11"/>
            </w:pPr>
            <w:r>
              <w:t>授权日期（标准发布日期）</w:t>
            </w:r>
          </w:p>
        </w:tc>
        <w:tc>
          <w:tcPr>
            <w:tcW w:w="875" w:type="dxa"/>
            <w:noWrap/>
            <w:vAlign w:val="center"/>
          </w:tcPr>
          <w:p w14:paraId="4FA29FC2">
            <w:pPr>
              <w:pStyle w:val="11"/>
            </w:pPr>
            <w:r>
              <w:t>证书编号（标准批准发布部门）</w:t>
            </w:r>
          </w:p>
        </w:tc>
        <w:tc>
          <w:tcPr>
            <w:tcW w:w="1109" w:type="dxa"/>
            <w:noWrap/>
            <w:vAlign w:val="center"/>
          </w:tcPr>
          <w:p w14:paraId="2CD7C712">
            <w:pPr>
              <w:pStyle w:val="11"/>
            </w:pPr>
            <w:r>
              <w:t>权利人（标准起草单位）</w:t>
            </w:r>
          </w:p>
        </w:tc>
        <w:tc>
          <w:tcPr>
            <w:tcW w:w="1159" w:type="dxa"/>
            <w:noWrap/>
            <w:vAlign w:val="center"/>
          </w:tcPr>
          <w:p w14:paraId="6CFCBF19">
            <w:pPr>
              <w:pStyle w:val="11"/>
            </w:pPr>
            <w:r>
              <w:t>发明人（标准起草人）</w:t>
            </w:r>
          </w:p>
        </w:tc>
        <w:tc>
          <w:tcPr>
            <w:tcW w:w="708" w:type="dxa"/>
            <w:noWrap/>
            <w:vAlign w:val="center"/>
          </w:tcPr>
          <w:p w14:paraId="373C1FD0">
            <w:pPr>
              <w:pStyle w:val="11"/>
            </w:pPr>
            <w:r>
              <w:t>专利（标准）有效状态</w:t>
            </w:r>
          </w:p>
        </w:tc>
      </w:tr>
      <w:tr w14:paraId="63535A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noWrap/>
            <w:vAlign w:val="center"/>
          </w:tcPr>
          <w:p w14:paraId="63C4768A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3046C1F">
            <w:pPr>
              <w:pStyle w:val="11"/>
            </w:pPr>
            <w:r>
              <w:rPr>
                <w:rFonts w:hint="eastAsia"/>
              </w:rPr>
              <w:t>一种五自由度磁悬浮飞轮储能装置</w:t>
            </w:r>
          </w:p>
        </w:tc>
        <w:tc>
          <w:tcPr>
            <w:tcW w:w="903" w:type="dxa"/>
            <w:noWrap/>
            <w:vAlign w:val="center"/>
          </w:tcPr>
          <w:p w14:paraId="5BB48886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1B9A8919">
            <w:pPr>
              <w:pStyle w:val="11"/>
            </w:pPr>
            <w:r>
              <w:rPr>
                <w:rFonts w:hint="eastAsia"/>
              </w:rPr>
              <w:t>ZL201710197221.6</w:t>
            </w:r>
          </w:p>
        </w:tc>
        <w:tc>
          <w:tcPr>
            <w:tcW w:w="826" w:type="dxa"/>
            <w:noWrap/>
            <w:vAlign w:val="center"/>
          </w:tcPr>
          <w:p w14:paraId="128A328A">
            <w:pPr>
              <w:pStyle w:val="11"/>
            </w:pPr>
            <w:r>
              <w:rPr>
                <w:rFonts w:hint="eastAsia"/>
              </w:rPr>
              <w:t>2019-04-02</w:t>
            </w:r>
          </w:p>
        </w:tc>
        <w:tc>
          <w:tcPr>
            <w:tcW w:w="875" w:type="dxa"/>
            <w:noWrap/>
            <w:vAlign w:val="center"/>
          </w:tcPr>
          <w:p w14:paraId="5AC1A349">
            <w:pPr>
              <w:pStyle w:val="11"/>
            </w:pPr>
            <w:r>
              <w:rPr>
                <w:rFonts w:hint="eastAsia"/>
              </w:rPr>
              <w:t>第3315555号</w:t>
            </w:r>
          </w:p>
        </w:tc>
        <w:tc>
          <w:tcPr>
            <w:tcW w:w="1109" w:type="dxa"/>
            <w:noWrap/>
            <w:vAlign w:val="center"/>
          </w:tcPr>
          <w:p w14:paraId="51A2087A">
            <w:pPr>
              <w:widowControl/>
              <w:jc w:val="center"/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  <w:lang w:bidi="ar"/>
              </w:rPr>
              <w:t>国</w:t>
            </w:r>
            <w:r>
              <w:rPr>
                <w:rFonts w:cs="FZSongS--GB1-5" w:asciiTheme="minorEastAsia" w:hAnsiTheme="minorEastAsia"/>
                <w:color w:val="000000"/>
                <w:kern w:val="0"/>
                <w:szCs w:val="21"/>
                <w:lang w:bidi="ar"/>
              </w:rPr>
              <w:t>网河南省电力公司开封供电公司</w:t>
            </w:r>
            <w:r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  <w:t>、</w:t>
            </w:r>
            <w:r>
              <w:rPr>
                <w:rFonts w:cs="FZSongS--GB1-5" w:asciiTheme="minorEastAsia" w:hAnsiTheme="minorEastAsia"/>
                <w:color w:val="000000"/>
                <w:kern w:val="0"/>
                <w:szCs w:val="21"/>
                <w:lang w:bidi="ar"/>
              </w:rPr>
              <w:t>江苏大学</w:t>
            </w:r>
          </w:p>
        </w:tc>
        <w:tc>
          <w:tcPr>
            <w:tcW w:w="1159" w:type="dxa"/>
            <w:noWrap/>
            <w:vAlign w:val="center"/>
          </w:tcPr>
          <w:p w14:paraId="44CDD5B9">
            <w:pPr>
              <w:pStyle w:val="11"/>
            </w:pPr>
            <w:r>
              <w:rPr>
                <w:rFonts w:hint="eastAsia"/>
              </w:rPr>
              <w:t>袁野;孙玉坤;荣旺;黄永红;朱志莹</w:t>
            </w:r>
          </w:p>
        </w:tc>
        <w:tc>
          <w:tcPr>
            <w:tcW w:w="708" w:type="dxa"/>
            <w:noWrap/>
            <w:vAlign w:val="center"/>
          </w:tcPr>
          <w:p w14:paraId="278CE5A9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1077C34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noWrap/>
            <w:vAlign w:val="center"/>
          </w:tcPr>
          <w:p w14:paraId="0FD19B4B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73F38E6">
            <w:pPr>
              <w:pStyle w:val="11"/>
            </w:pPr>
            <w:r>
              <w:rPr>
                <w:rFonts w:hint="eastAsia"/>
              </w:rPr>
              <w:t>一种电气解耦式磁悬浮开关磁阻电机</w:t>
            </w:r>
          </w:p>
        </w:tc>
        <w:tc>
          <w:tcPr>
            <w:tcW w:w="903" w:type="dxa"/>
            <w:noWrap/>
            <w:vAlign w:val="center"/>
          </w:tcPr>
          <w:p w14:paraId="4F76D9A6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198F5FA3">
            <w:pPr>
              <w:pStyle w:val="11"/>
            </w:pPr>
            <w:r>
              <w:rPr>
                <w:rFonts w:hint="eastAsia"/>
              </w:rPr>
              <w:t>ZL202011484293.7</w:t>
            </w:r>
          </w:p>
        </w:tc>
        <w:tc>
          <w:tcPr>
            <w:tcW w:w="826" w:type="dxa"/>
            <w:noWrap/>
            <w:vAlign w:val="center"/>
          </w:tcPr>
          <w:p w14:paraId="2C549F0C">
            <w:pPr>
              <w:pStyle w:val="11"/>
            </w:pPr>
            <w:r>
              <w:rPr>
                <w:rFonts w:hint="eastAsia"/>
              </w:rPr>
              <w:t>2022-04-26</w:t>
            </w:r>
          </w:p>
        </w:tc>
        <w:tc>
          <w:tcPr>
            <w:tcW w:w="875" w:type="dxa"/>
            <w:noWrap/>
            <w:vAlign w:val="center"/>
          </w:tcPr>
          <w:p w14:paraId="456656FE">
            <w:pPr>
              <w:pStyle w:val="11"/>
            </w:pPr>
            <w:r>
              <w:rPr>
                <w:rFonts w:hint="eastAsia"/>
              </w:rPr>
              <w:t>第5106606号</w:t>
            </w:r>
          </w:p>
        </w:tc>
        <w:tc>
          <w:tcPr>
            <w:tcW w:w="1109" w:type="dxa"/>
            <w:noWrap/>
            <w:vAlign w:val="center"/>
          </w:tcPr>
          <w:p w14:paraId="3E1E497C">
            <w:pPr>
              <w:widowControl/>
              <w:jc w:val="center"/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  <w:t>国网河南省电力公司开封供电公司、江苏大学</w:t>
            </w:r>
          </w:p>
        </w:tc>
        <w:tc>
          <w:tcPr>
            <w:tcW w:w="1159" w:type="dxa"/>
            <w:noWrap/>
            <w:vAlign w:val="center"/>
          </w:tcPr>
          <w:p w14:paraId="2AF60054">
            <w:pPr>
              <w:pStyle w:val="11"/>
            </w:pPr>
            <w:r>
              <w:rPr>
                <w:rFonts w:hint="eastAsia"/>
              </w:rPr>
              <w:t>袁野;马益清;孙玉坤;梁振伟;张品佳;任元;刘强</w:t>
            </w:r>
          </w:p>
        </w:tc>
        <w:tc>
          <w:tcPr>
            <w:tcW w:w="708" w:type="dxa"/>
            <w:noWrap/>
            <w:vAlign w:val="center"/>
          </w:tcPr>
          <w:p w14:paraId="3A775EAC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24B402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88" w:type="dxa"/>
            <w:noWrap/>
            <w:vAlign w:val="center"/>
          </w:tcPr>
          <w:p w14:paraId="5D8A5520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1EF09587">
            <w:pPr>
              <w:pStyle w:val="11"/>
            </w:pPr>
            <w:r>
              <w:rPr>
                <w:rFonts w:hint="eastAsia"/>
              </w:rPr>
              <w:t>宽—窄极特征的磁悬浮开关磁阻电机悬浮控制系统</w:t>
            </w:r>
          </w:p>
        </w:tc>
        <w:tc>
          <w:tcPr>
            <w:tcW w:w="903" w:type="dxa"/>
            <w:noWrap/>
            <w:vAlign w:val="center"/>
          </w:tcPr>
          <w:p w14:paraId="0EA51AE9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6F061F54">
            <w:pPr>
              <w:pStyle w:val="11"/>
            </w:pPr>
            <w:r>
              <w:rPr>
                <w:rFonts w:hint="eastAsia"/>
              </w:rPr>
              <w:t>ZL202111001083.2</w:t>
            </w:r>
          </w:p>
        </w:tc>
        <w:tc>
          <w:tcPr>
            <w:tcW w:w="826" w:type="dxa"/>
            <w:noWrap/>
            <w:vAlign w:val="center"/>
          </w:tcPr>
          <w:p w14:paraId="58ECCCAE">
            <w:pPr>
              <w:pStyle w:val="11"/>
            </w:pPr>
            <w:r>
              <w:rPr>
                <w:rFonts w:hint="eastAsia"/>
              </w:rPr>
              <w:t>2023-06-13</w:t>
            </w:r>
          </w:p>
        </w:tc>
        <w:tc>
          <w:tcPr>
            <w:tcW w:w="875" w:type="dxa"/>
            <w:noWrap/>
            <w:vAlign w:val="center"/>
          </w:tcPr>
          <w:p w14:paraId="0F751019">
            <w:pPr>
              <w:pStyle w:val="11"/>
            </w:pPr>
            <w:r>
              <w:rPr>
                <w:rFonts w:hint="eastAsia"/>
              </w:rPr>
              <w:t>第6046213号</w:t>
            </w:r>
          </w:p>
        </w:tc>
        <w:tc>
          <w:tcPr>
            <w:tcW w:w="1109" w:type="dxa"/>
            <w:noWrap/>
            <w:vAlign w:val="center"/>
          </w:tcPr>
          <w:p w14:paraId="18F73D3E">
            <w:pPr>
              <w:widowControl/>
              <w:jc w:val="center"/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  <w:t>国网河南省电力公司开封供电公司、江苏大学</w:t>
            </w:r>
          </w:p>
        </w:tc>
        <w:tc>
          <w:tcPr>
            <w:tcW w:w="1159" w:type="dxa"/>
            <w:noWrap/>
            <w:vAlign w:val="center"/>
          </w:tcPr>
          <w:p w14:paraId="5FF522CD">
            <w:pPr>
              <w:pStyle w:val="11"/>
            </w:pPr>
            <w:r>
              <w:rPr>
                <w:rFonts w:hint="eastAsia"/>
              </w:rPr>
              <w:t>袁野;马益清;孙玉坤;赵文祥;丁世宏;黄永红;杨帆;鄢立彬</w:t>
            </w:r>
          </w:p>
        </w:tc>
        <w:tc>
          <w:tcPr>
            <w:tcW w:w="708" w:type="dxa"/>
            <w:noWrap/>
            <w:vAlign w:val="center"/>
          </w:tcPr>
          <w:p w14:paraId="5A4503EA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51C40A0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88" w:type="dxa"/>
            <w:noWrap/>
            <w:vAlign w:val="center"/>
          </w:tcPr>
          <w:p w14:paraId="28BD733F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6FB090A">
            <w:pPr>
              <w:pStyle w:val="11"/>
            </w:pPr>
            <w:r>
              <w:rPr>
                <w:rFonts w:hint="eastAsia"/>
              </w:rPr>
              <w:t>一种磁悬浮电机转矩系统与悬浮系统协同优化方法</w:t>
            </w:r>
          </w:p>
        </w:tc>
        <w:tc>
          <w:tcPr>
            <w:tcW w:w="903" w:type="dxa"/>
            <w:noWrap/>
            <w:vAlign w:val="center"/>
          </w:tcPr>
          <w:p w14:paraId="67966D3E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10E9CE99">
            <w:pPr>
              <w:pStyle w:val="11"/>
            </w:pPr>
            <w:r>
              <w:rPr>
                <w:rFonts w:hint="eastAsia"/>
              </w:rPr>
              <w:t>ZL202310064887.X</w:t>
            </w:r>
          </w:p>
        </w:tc>
        <w:tc>
          <w:tcPr>
            <w:tcW w:w="826" w:type="dxa"/>
            <w:noWrap/>
            <w:vAlign w:val="center"/>
          </w:tcPr>
          <w:p w14:paraId="74A78CB6">
            <w:pPr>
              <w:pStyle w:val="11"/>
            </w:pPr>
            <w:r>
              <w:rPr>
                <w:rFonts w:hint="eastAsia"/>
              </w:rPr>
              <w:t>2024-04-09</w:t>
            </w:r>
          </w:p>
        </w:tc>
        <w:tc>
          <w:tcPr>
            <w:tcW w:w="875" w:type="dxa"/>
            <w:noWrap/>
            <w:vAlign w:val="center"/>
          </w:tcPr>
          <w:p w14:paraId="5ACE06BF">
            <w:pPr>
              <w:pStyle w:val="11"/>
            </w:pPr>
            <w:r>
              <w:rPr>
                <w:rFonts w:hint="eastAsia"/>
              </w:rPr>
              <w:t>第6878787号</w:t>
            </w:r>
          </w:p>
        </w:tc>
        <w:tc>
          <w:tcPr>
            <w:tcW w:w="1109" w:type="dxa"/>
            <w:noWrap/>
            <w:vAlign w:val="center"/>
          </w:tcPr>
          <w:p w14:paraId="2CE5A521">
            <w:pPr>
              <w:widowControl/>
              <w:jc w:val="center"/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cs="FZSongS--GB1-5" w:asciiTheme="minorEastAsia" w:hAnsiTheme="minorEastAsia"/>
                <w:color w:val="000000"/>
                <w:kern w:val="0"/>
                <w:szCs w:val="21"/>
                <w:lang w:bidi="ar"/>
              </w:rPr>
              <w:t>国网河南省电力公司开封供电公司、江苏大学</w:t>
            </w:r>
          </w:p>
        </w:tc>
        <w:tc>
          <w:tcPr>
            <w:tcW w:w="1159" w:type="dxa"/>
            <w:noWrap/>
            <w:vAlign w:val="center"/>
          </w:tcPr>
          <w:p w14:paraId="00FCB15E">
            <w:pPr>
              <w:pStyle w:val="11"/>
            </w:pPr>
            <w:r>
              <w:rPr>
                <w:rFonts w:hint="eastAsia"/>
              </w:rPr>
              <w:t>袁野;祝贵;孙玉坤;丁世宏;李天宁;施德华;张帆</w:t>
            </w:r>
          </w:p>
        </w:tc>
        <w:tc>
          <w:tcPr>
            <w:tcW w:w="708" w:type="dxa"/>
            <w:noWrap/>
            <w:vAlign w:val="center"/>
          </w:tcPr>
          <w:p w14:paraId="792D1679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5E00D70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68C2A841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EBDB868">
            <w:pPr>
              <w:pStyle w:val="11"/>
            </w:pPr>
            <w:r>
              <w:rPr>
                <w:rFonts w:hint="eastAsia"/>
              </w:rPr>
              <w:t>一种基于混杂系统理论的主动磁轴承控制方法</w:t>
            </w:r>
          </w:p>
        </w:tc>
        <w:tc>
          <w:tcPr>
            <w:tcW w:w="903" w:type="dxa"/>
            <w:noWrap/>
            <w:vAlign w:val="center"/>
          </w:tcPr>
          <w:p w14:paraId="1F582BC0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1493208C">
            <w:pPr>
              <w:pStyle w:val="11"/>
            </w:pPr>
            <w:r>
              <w:rPr>
                <w:rFonts w:hint="eastAsia"/>
              </w:rPr>
              <w:t>ZL202211330924.9</w:t>
            </w:r>
          </w:p>
        </w:tc>
        <w:tc>
          <w:tcPr>
            <w:tcW w:w="826" w:type="dxa"/>
            <w:noWrap/>
            <w:vAlign w:val="center"/>
          </w:tcPr>
          <w:p w14:paraId="6B544C62">
            <w:pPr>
              <w:pStyle w:val="11"/>
            </w:pPr>
            <w:r>
              <w:rPr>
                <w:rFonts w:hint="eastAsia"/>
              </w:rPr>
              <w:t>2023-01-31</w:t>
            </w:r>
          </w:p>
        </w:tc>
        <w:tc>
          <w:tcPr>
            <w:tcW w:w="875" w:type="dxa"/>
            <w:noWrap/>
            <w:vAlign w:val="center"/>
          </w:tcPr>
          <w:p w14:paraId="1C034E47">
            <w:pPr>
              <w:pStyle w:val="11"/>
            </w:pPr>
            <w:r>
              <w:rPr>
                <w:rFonts w:hint="eastAsia"/>
              </w:rPr>
              <w:t>第5717374号</w:t>
            </w:r>
          </w:p>
        </w:tc>
        <w:tc>
          <w:tcPr>
            <w:tcW w:w="1109" w:type="dxa"/>
            <w:noWrap/>
            <w:vAlign w:val="center"/>
          </w:tcPr>
          <w:p w14:paraId="45DECB3D">
            <w:pPr>
              <w:pStyle w:val="11"/>
            </w:pPr>
            <w:r>
              <w:rPr>
                <w:rFonts w:hint="eastAsia"/>
              </w:rPr>
              <w:t>国网河南省电力公司开封供电公司;江苏大学;南京工程学院;国网河南省电力公司</w:t>
            </w:r>
          </w:p>
        </w:tc>
        <w:tc>
          <w:tcPr>
            <w:tcW w:w="1159" w:type="dxa"/>
            <w:noWrap/>
            <w:vAlign w:val="center"/>
          </w:tcPr>
          <w:p w14:paraId="0F27CE03">
            <w:pPr>
              <w:pStyle w:val="11"/>
            </w:pPr>
            <w:r>
              <w:rPr>
                <w:rFonts w:hint="eastAsia"/>
              </w:rPr>
              <w:t>陈上吉;袁野;孟凡斌;施德华;朱俊俊;孙玉坤;南钰;樊薇;王新迪</w:t>
            </w:r>
          </w:p>
        </w:tc>
        <w:tc>
          <w:tcPr>
            <w:tcW w:w="708" w:type="dxa"/>
            <w:noWrap/>
            <w:vAlign w:val="center"/>
          </w:tcPr>
          <w:p w14:paraId="0516FD52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7F5174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61470AA0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D6F9475">
            <w:pPr>
              <w:pStyle w:val="11"/>
            </w:pPr>
            <w:r>
              <w:rPr>
                <w:rFonts w:hint="eastAsia"/>
              </w:rPr>
              <w:t>飞轮永磁电机控制器及控制系统</w:t>
            </w:r>
          </w:p>
        </w:tc>
        <w:tc>
          <w:tcPr>
            <w:tcW w:w="903" w:type="dxa"/>
            <w:noWrap/>
            <w:vAlign w:val="center"/>
          </w:tcPr>
          <w:p w14:paraId="3C9F41C4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44AAE062">
            <w:pPr>
              <w:pStyle w:val="11"/>
            </w:pPr>
            <w:r>
              <w:rPr>
                <w:rFonts w:hint="eastAsia"/>
              </w:rPr>
              <w:t>ZL202111450758.1</w:t>
            </w:r>
          </w:p>
        </w:tc>
        <w:tc>
          <w:tcPr>
            <w:tcW w:w="826" w:type="dxa"/>
            <w:noWrap/>
            <w:vAlign w:val="center"/>
          </w:tcPr>
          <w:p w14:paraId="6A6EE3D2">
            <w:pPr>
              <w:pStyle w:val="11"/>
            </w:pPr>
            <w:r>
              <w:rPr>
                <w:rFonts w:hint="eastAsia"/>
              </w:rPr>
              <w:t>2024-05-10</w:t>
            </w:r>
          </w:p>
        </w:tc>
        <w:tc>
          <w:tcPr>
            <w:tcW w:w="875" w:type="dxa"/>
            <w:noWrap/>
            <w:vAlign w:val="center"/>
          </w:tcPr>
          <w:p w14:paraId="3B26CF6C">
            <w:pPr>
              <w:pStyle w:val="11"/>
            </w:pPr>
            <w:r>
              <w:rPr>
                <w:rFonts w:hint="eastAsia"/>
              </w:rPr>
              <w:t>第6983945号</w:t>
            </w:r>
          </w:p>
        </w:tc>
        <w:tc>
          <w:tcPr>
            <w:tcW w:w="1109" w:type="dxa"/>
            <w:noWrap/>
            <w:vAlign w:val="center"/>
          </w:tcPr>
          <w:p w14:paraId="5AF03DCC">
            <w:pPr>
              <w:pStyle w:val="11"/>
            </w:pPr>
            <w:r>
              <w:rPr>
                <w:rFonts w:hint="eastAsia"/>
              </w:rPr>
              <w:t>北京泓慧国际能源技术发展有限公司</w:t>
            </w:r>
          </w:p>
        </w:tc>
        <w:tc>
          <w:tcPr>
            <w:tcW w:w="1159" w:type="dxa"/>
            <w:noWrap/>
            <w:vAlign w:val="center"/>
          </w:tcPr>
          <w:p w14:paraId="4D7F9399">
            <w:pPr>
              <w:pStyle w:val="11"/>
            </w:pPr>
            <w:r>
              <w:rPr>
                <w:rFonts w:hint="eastAsia"/>
              </w:rPr>
              <w:t>李树胜;王佳良;李光军;汪大春</w:t>
            </w:r>
          </w:p>
        </w:tc>
        <w:tc>
          <w:tcPr>
            <w:tcW w:w="708" w:type="dxa"/>
            <w:noWrap/>
            <w:vAlign w:val="center"/>
          </w:tcPr>
          <w:p w14:paraId="324E4247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1B8FB2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72F458B2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22FB8998">
            <w:pPr>
              <w:pStyle w:val="11"/>
            </w:pPr>
            <w:r>
              <w:rPr>
                <w:rFonts w:hint="eastAsia"/>
              </w:rPr>
              <w:t>飞轮磁轴承的控制系统和方法</w:t>
            </w:r>
          </w:p>
        </w:tc>
        <w:tc>
          <w:tcPr>
            <w:tcW w:w="903" w:type="dxa"/>
            <w:noWrap/>
            <w:vAlign w:val="center"/>
          </w:tcPr>
          <w:p w14:paraId="26DA5979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21A734DA">
            <w:pPr>
              <w:pStyle w:val="11"/>
            </w:pPr>
            <w:r>
              <w:rPr>
                <w:rFonts w:hint="eastAsia"/>
              </w:rPr>
              <w:t>ZL202111073494.2</w:t>
            </w:r>
          </w:p>
        </w:tc>
        <w:tc>
          <w:tcPr>
            <w:tcW w:w="826" w:type="dxa"/>
            <w:noWrap/>
            <w:vAlign w:val="center"/>
          </w:tcPr>
          <w:p w14:paraId="26A34406">
            <w:pPr>
              <w:pStyle w:val="11"/>
            </w:pPr>
            <w:r>
              <w:rPr>
                <w:rFonts w:hint="eastAsia"/>
              </w:rPr>
              <w:t>2023-07-18</w:t>
            </w:r>
          </w:p>
        </w:tc>
        <w:tc>
          <w:tcPr>
            <w:tcW w:w="875" w:type="dxa"/>
            <w:noWrap/>
            <w:vAlign w:val="center"/>
          </w:tcPr>
          <w:p w14:paraId="60754FD4">
            <w:pPr>
              <w:pStyle w:val="11"/>
            </w:pPr>
            <w:r>
              <w:rPr>
                <w:rFonts w:hint="eastAsia"/>
              </w:rPr>
              <w:t>第6154765号</w:t>
            </w:r>
          </w:p>
        </w:tc>
        <w:tc>
          <w:tcPr>
            <w:tcW w:w="1109" w:type="dxa"/>
            <w:noWrap/>
            <w:vAlign w:val="center"/>
          </w:tcPr>
          <w:p w14:paraId="0F8453F5">
            <w:pPr>
              <w:pStyle w:val="11"/>
            </w:pPr>
            <w:r>
              <w:rPr>
                <w:rFonts w:hint="eastAsia"/>
              </w:rPr>
              <w:t>北京泓慧国际能源技术发展股份有限公司</w:t>
            </w:r>
          </w:p>
        </w:tc>
        <w:tc>
          <w:tcPr>
            <w:tcW w:w="1159" w:type="dxa"/>
            <w:noWrap/>
            <w:vAlign w:val="center"/>
          </w:tcPr>
          <w:p w14:paraId="62958C9C">
            <w:pPr>
              <w:pStyle w:val="11"/>
            </w:pPr>
            <w:r>
              <w:rPr>
                <w:rFonts w:hint="eastAsia"/>
              </w:rPr>
              <w:t>李树胜;王佳良;李光军;汪大春</w:t>
            </w:r>
          </w:p>
        </w:tc>
        <w:tc>
          <w:tcPr>
            <w:tcW w:w="708" w:type="dxa"/>
            <w:noWrap/>
            <w:vAlign w:val="center"/>
          </w:tcPr>
          <w:p w14:paraId="1E4015C4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5BD5B3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  <w:jc w:val="center"/>
        </w:trPr>
        <w:tc>
          <w:tcPr>
            <w:tcW w:w="1088" w:type="dxa"/>
            <w:noWrap/>
            <w:vAlign w:val="center"/>
          </w:tcPr>
          <w:p w14:paraId="72C1CDD2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1001E222">
            <w:pPr>
              <w:pStyle w:val="11"/>
            </w:pPr>
            <w:r>
              <w:rPr>
                <w:rFonts w:hint="eastAsia"/>
              </w:rPr>
              <w:t>一种双层定子永磁偏置径向磁轴承</w:t>
            </w:r>
          </w:p>
        </w:tc>
        <w:tc>
          <w:tcPr>
            <w:tcW w:w="903" w:type="dxa"/>
            <w:noWrap/>
            <w:vAlign w:val="center"/>
          </w:tcPr>
          <w:p w14:paraId="334CFB1C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2B4A22F6">
            <w:pPr>
              <w:pStyle w:val="11"/>
            </w:pPr>
            <w:r>
              <w:rPr>
                <w:rFonts w:hint="eastAsia"/>
              </w:rPr>
              <w:t>ZL 201710231804.6</w:t>
            </w:r>
          </w:p>
        </w:tc>
        <w:tc>
          <w:tcPr>
            <w:tcW w:w="826" w:type="dxa"/>
            <w:noWrap/>
            <w:vAlign w:val="center"/>
          </w:tcPr>
          <w:p w14:paraId="562BFD46">
            <w:pPr>
              <w:pStyle w:val="11"/>
            </w:pPr>
            <w:r>
              <w:rPr>
                <w:rFonts w:hint="eastAsia"/>
              </w:rPr>
              <w:t>2019-01-21</w:t>
            </w:r>
          </w:p>
        </w:tc>
        <w:tc>
          <w:tcPr>
            <w:tcW w:w="875" w:type="dxa"/>
            <w:noWrap/>
            <w:vAlign w:val="center"/>
          </w:tcPr>
          <w:p w14:paraId="70A05253">
            <w:pPr>
              <w:pStyle w:val="11"/>
            </w:pPr>
            <w:r>
              <w:rPr>
                <w:rFonts w:hint="eastAsia"/>
              </w:rPr>
              <w:t>第3224654号</w:t>
            </w:r>
          </w:p>
        </w:tc>
        <w:tc>
          <w:tcPr>
            <w:tcW w:w="1109" w:type="dxa"/>
            <w:noWrap/>
            <w:vAlign w:val="center"/>
          </w:tcPr>
          <w:p w14:paraId="51832992">
            <w:pPr>
              <w:pStyle w:val="11"/>
            </w:pPr>
            <w:r>
              <w:rPr>
                <w:rFonts w:hint="eastAsia"/>
              </w:rPr>
              <w:t>华中科技大学</w:t>
            </w:r>
          </w:p>
        </w:tc>
        <w:tc>
          <w:tcPr>
            <w:tcW w:w="1159" w:type="dxa"/>
            <w:noWrap/>
            <w:vAlign w:val="center"/>
          </w:tcPr>
          <w:p w14:paraId="2FDEA3C7">
            <w:pPr>
              <w:pStyle w:val="11"/>
              <w:rPr>
                <w:rFonts w:hint="eastAsia" w:ascii="宋体" w:hAnsi="宋体" w:eastAsia="宋体"/>
                <w:color w:val="000000"/>
                <w:szCs w:val="24"/>
              </w:rPr>
            </w:pPr>
            <w:r>
              <w:rPr>
                <w:rFonts w:hint="eastAsia"/>
              </w:rPr>
              <w:t>徐伟;朱润泽;叶才勇</w:t>
            </w:r>
          </w:p>
        </w:tc>
        <w:tc>
          <w:tcPr>
            <w:tcW w:w="708" w:type="dxa"/>
            <w:noWrap/>
            <w:vAlign w:val="center"/>
          </w:tcPr>
          <w:p w14:paraId="0B3DC5B0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4295F7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noWrap/>
            <w:vAlign w:val="center"/>
          </w:tcPr>
          <w:p w14:paraId="30616D8A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24B41B94">
            <w:pPr>
              <w:pStyle w:val="11"/>
            </w:pPr>
            <w:r>
              <w:rPr>
                <w:rFonts w:hint="eastAsia"/>
              </w:rPr>
              <w:t>一种异极性永磁偏置混合径向磁轴承</w:t>
            </w:r>
          </w:p>
        </w:tc>
        <w:tc>
          <w:tcPr>
            <w:tcW w:w="903" w:type="dxa"/>
            <w:noWrap/>
            <w:vAlign w:val="center"/>
          </w:tcPr>
          <w:p w14:paraId="2C92CB71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16937D41">
            <w:pPr>
              <w:pStyle w:val="11"/>
            </w:pPr>
            <w:r>
              <w:rPr>
                <w:rFonts w:hint="eastAsia"/>
              </w:rPr>
              <w:t>ZL 201710231803.1</w:t>
            </w:r>
          </w:p>
        </w:tc>
        <w:tc>
          <w:tcPr>
            <w:tcW w:w="826" w:type="dxa"/>
            <w:noWrap/>
            <w:vAlign w:val="center"/>
          </w:tcPr>
          <w:p w14:paraId="3338D9DE">
            <w:pPr>
              <w:pStyle w:val="11"/>
            </w:pPr>
            <w:r>
              <w:rPr>
                <w:rFonts w:hint="eastAsia"/>
              </w:rPr>
              <w:t>2019-02-05</w:t>
            </w:r>
          </w:p>
        </w:tc>
        <w:tc>
          <w:tcPr>
            <w:tcW w:w="875" w:type="dxa"/>
            <w:noWrap/>
            <w:vAlign w:val="center"/>
          </w:tcPr>
          <w:p w14:paraId="270AD66B">
            <w:pPr>
              <w:pStyle w:val="11"/>
            </w:pPr>
            <w:r>
              <w:rPr>
                <w:rFonts w:hint="eastAsia"/>
              </w:rPr>
              <w:t>第3246030号</w:t>
            </w:r>
          </w:p>
        </w:tc>
        <w:tc>
          <w:tcPr>
            <w:tcW w:w="1109" w:type="dxa"/>
            <w:noWrap/>
            <w:vAlign w:val="center"/>
          </w:tcPr>
          <w:p w14:paraId="65D08642">
            <w:pPr>
              <w:pStyle w:val="11"/>
              <w:rPr>
                <w:rFonts w:hint="eastAsia" w:ascii="宋体" w:hAnsi="宋体" w:eastAsia="宋体"/>
                <w:szCs w:val="24"/>
              </w:rPr>
            </w:pPr>
            <w:r>
              <w:rPr>
                <w:rFonts w:hint="eastAsia"/>
              </w:rPr>
              <w:t>华中科技大学</w:t>
            </w:r>
          </w:p>
        </w:tc>
        <w:tc>
          <w:tcPr>
            <w:tcW w:w="1159" w:type="dxa"/>
            <w:noWrap/>
            <w:vAlign w:val="center"/>
          </w:tcPr>
          <w:p w14:paraId="0BBB8572">
            <w:pPr>
              <w:pStyle w:val="11"/>
            </w:pPr>
            <w:r>
              <w:rPr>
                <w:rFonts w:hint="eastAsia"/>
              </w:rPr>
              <w:t>徐伟;朱润泽;叶才勇</w:t>
            </w:r>
          </w:p>
        </w:tc>
        <w:tc>
          <w:tcPr>
            <w:tcW w:w="708" w:type="dxa"/>
            <w:noWrap/>
            <w:vAlign w:val="center"/>
          </w:tcPr>
          <w:p w14:paraId="33FB165F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  <w:tr w14:paraId="0853D24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noWrap/>
            <w:vAlign w:val="center"/>
          </w:tcPr>
          <w:p w14:paraId="0E47C408">
            <w:pPr>
              <w:pStyle w:val="11"/>
            </w:pPr>
            <w:r>
              <w:rPr>
                <w:rFonts w:hint="eastAsia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2382385">
            <w:pPr>
              <w:pStyle w:val="11"/>
            </w:pPr>
            <w:r>
              <w:rPr>
                <w:rFonts w:hint="eastAsia"/>
              </w:rPr>
              <w:t>飞轮永磁转子的位置确定方法、装置及电子设备</w:t>
            </w:r>
          </w:p>
        </w:tc>
        <w:tc>
          <w:tcPr>
            <w:tcW w:w="903" w:type="dxa"/>
            <w:noWrap/>
            <w:vAlign w:val="center"/>
          </w:tcPr>
          <w:p w14:paraId="6EB7A37E">
            <w:pPr>
              <w:pStyle w:val="11"/>
            </w:pPr>
            <w:r>
              <w:rPr>
                <w:rFonts w:hint="eastAsia"/>
              </w:rPr>
              <w:t>中国</w:t>
            </w:r>
          </w:p>
        </w:tc>
        <w:tc>
          <w:tcPr>
            <w:tcW w:w="1134" w:type="dxa"/>
            <w:noWrap/>
            <w:vAlign w:val="center"/>
          </w:tcPr>
          <w:p w14:paraId="1608147C">
            <w:pPr>
              <w:pStyle w:val="1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/>
              </w:rPr>
              <w:t>ZL202111105381.6</w:t>
            </w:r>
          </w:p>
        </w:tc>
        <w:tc>
          <w:tcPr>
            <w:tcW w:w="826" w:type="dxa"/>
            <w:noWrap/>
            <w:vAlign w:val="center"/>
          </w:tcPr>
          <w:p w14:paraId="4F068853">
            <w:pPr>
              <w:pStyle w:val="11"/>
            </w:pPr>
            <w:r>
              <w:rPr>
                <w:rFonts w:hint="eastAsia"/>
              </w:rPr>
              <w:t>2024-05-31</w:t>
            </w:r>
          </w:p>
        </w:tc>
        <w:tc>
          <w:tcPr>
            <w:tcW w:w="875" w:type="dxa"/>
            <w:noWrap/>
            <w:vAlign w:val="center"/>
          </w:tcPr>
          <w:p w14:paraId="48A8C998">
            <w:pPr>
              <w:pStyle w:val="11"/>
            </w:pPr>
            <w:r>
              <w:t>第7049863号</w:t>
            </w:r>
          </w:p>
        </w:tc>
        <w:tc>
          <w:tcPr>
            <w:tcW w:w="1109" w:type="dxa"/>
            <w:noWrap/>
            <w:vAlign w:val="center"/>
          </w:tcPr>
          <w:p w14:paraId="0E4AA636">
            <w:pPr>
              <w:pStyle w:val="11"/>
              <w:rPr>
                <w:rFonts w:ascii="FZSongS--GB1-5" w:hAnsi="FZSongS--GB1-5" w:eastAsia="FZSongS--GB1-5" w:cs="FZSongS--GB1-5"/>
                <w:kern w:val="0"/>
                <w:lang w:bidi="ar"/>
              </w:rPr>
            </w:pPr>
            <w:r>
              <w:rPr>
                <w:rFonts w:hint="eastAsia"/>
              </w:rPr>
              <w:t>北京泓慧国际能源技术发展股份有限公司</w:t>
            </w:r>
          </w:p>
        </w:tc>
        <w:tc>
          <w:tcPr>
            <w:tcW w:w="1159" w:type="dxa"/>
            <w:noWrap/>
            <w:vAlign w:val="center"/>
          </w:tcPr>
          <w:p w14:paraId="60D71EDC">
            <w:pPr>
              <w:pStyle w:val="11"/>
            </w:pPr>
            <w:r>
              <w:rPr>
                <w:rFonts w:hint="eastAsia"/>
              </w:rPr>
              <w:t>李树胜;王佳良;李光军;汪大春</w:t>
            </w:r>
          </w:p>
        </w:tc>
        <w:tc>
          <w:tcPr>
            <w:tcW w:w="708" w:type="dxa"/>
            <w:noWrap/>
            <w:vAlign w:val="center"/>
          </w:tcPr>
          <w:p w14:paraId="37C7D56F">
            <w:pPr>
              <w:pStyle w:val="11"/>
            </w:pPr>
            <w:r>
              <w:rPr>
                <w:rFonts w:hint="eastAsia"/>
              </w:rPr>
              <w:t>有效</w:t>
            </w:r>
          </w:p>
        </w:tc>
      </w:tr>
    </w:tbl>
    <w:p w14:paraId="23138921">
      <w:pPr>
        <w:spacing w:before="240" w:line="480" w:lineRule="auto"/>
        <w:rPr>
          <w:rFonts w:ascii="仿宋_GB2312" w:hAnsi="Times New Roman" w:eastAsia="仿宋_GB2312" w:cs="Times New Roman"/>
          <w:sz w:val="28"/>
          <w:szCs w:val="28"/>
        </w:rPr>
      </w:pPr>
    </w:p>
    <w:p w14:paraId="04D8AF46">
      <w:pPr>
        <w:jc w:val="center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4D7A9B69">
      <w:pPr>
        <w:jc w:val="left"/>
        <w:rPr>
          <w:rFonts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p w14:paraId="40B76B48">
      <w:pPr>
        <w:pStyle w:val="11"/>
      </w:pPr>
      <w:r>
        <w:t xml:space="preserve">                                     </w:t>
      </w:r>
      <w:r>
        <w:rPr>
          <w:rFonts w:hint="eastAsia"/>
        </w:rPr>
        <w:t xml:space="preserve">                         </w:t>
      </w:r>
      <w:r>
        <w:t xml:space="preserve"> 检索机构：</w:t>
      </w:r>
    </w:p>
    <w:tbl>
      <w:tblPr>
        <w:tblStyle w:val="1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932"/>
        <w:gridCol w:w="932"/>
        <w:gridCol w:w="709"/>
        <w:gridCol w:w="709"/>
        <w:gridCol w:w="709"/>
        <w:gridCol w:w="850"/>
        <w:gridCol w:w="1276"/>
        <w:gridCol w:w="611"/>
        <w:gridCol w:w="760"/>
        <w:gridCol w:w="827"/>
        <w:gridCol w:w="645"/>
      </w:tblGrid>
      <w:tr w14:paraId="3E7ABB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vAlign w:val="center"/>
          </w:tcPr>
          <w:p w14:paraId="579B76B5">
            <w:pPr>
              <w:pStyle w:val="11"/>
            </w:pPr>
            <w:r>
              <w:t>序号</w:t>
            </w:r>
          </w:p>
        </w:tc>
        <w:tc>
          <w:tcPr>
            <w:tcW w:w="1932" w:type="dxa"/>
            <w:tcBorders>
              <w:top w:val="single" w:color="auto" w:sz="8" w:space="0"/>
            </w:tcBorders>
            <w:vAlign w:val="center"/>
          </w:tcPr>
          <w:p w14:paraId="0225D786">
            <w:pPr>
              <w:pStyle w:val="11"/>
            </w:pPr>
            <w:r>
              <w:t>论文专著名称/</w:t>
            </w:r>
          </w:p>
          <w:p w14:paraId="00C9D406">
            <w:pPr>
              <w:pStyle w:val="11"/>
            </w:pPr>
            <w:r>
              <w:t>刊名/ 作者</w:t>
            </w:r>
          </w:p>
        </w:tc>
        <w:tc>
          <w:tcPr>
            <w:tcW w:w="932" w:type="dxa"/>
            <w:tcBorders>
              <w:top w:val="single" w:color="auto" w:sz="8" w:space="0"/>
            </w:tcBorders>
            <w:vAlign w:val="center"/>
          </w:tcPr>
          <w:p w14:paraId="59D7A154">
            <w:pPr>
              <w:pStyle w:val="11"/>
            </w:pPr>
            <w:r>
              <w:t>年卷页码</w:t>
            </w:r>
          </w:p>
          <w:p w14:paraId="4054F85D">
            <w:pPr>
              <w:pStyle w:val="11"/>
            </w:pPr>
            <w:r>
              <w:t>（xx年xx卷xx页）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16C8E141">
            <w:pPr>
              <w:pStyle w:val="11"/>
            </w:pPr>
            <w:r>
              <w:t>发表时间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33762972">
            <w:pPr>
              <w:pStyle w:val="11"/>
            </w:pPr>
            <w:r>
              <w:t>通讯作者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5720C20B">
            <w:pPr>
              <w:pStyle w:val="11"/>
            </w:pPr>
            <w:r>
              <w:t>第一作者</w:t>
            </w:r>
          </w:p>
        </w:tc>
        <w:tc>
          <w:tcPr>
            <w:tcW w:w="850" w:type="dxa"/>
            <w:tcBorders>
              <w:top w:val="single" w:color="auto" w:sz="8" w:space="0"/>
            </w:tcBorders>
            <w:vAlign w:val="center"/>
          </w:tcPr>
          <w:p w14:paraId="1EC112B7">
            <w:pPr>
              <w:pStyle w:val="11"/>
            </w:pPr>
            <w:r>
              <w:t>第一署名单位</w:t>
            </w:r>
          </w:p>
        </w:tc>
        <w:tc>
          <w:tcPr>
            <w:tcW w:w="1276" w:type="dxa"/>
            <w:tcBorders>
              <w:top w:val="single" w:color="auto" w:sz="8" w:space="0"/>
            </w:tcBorders>
            <w:vAlign w:val="center"/>
          </w:tcPr>
          <w:p w14:paraId="6FF7AD7A">
            <w:pPr>
              <w:pStyle w:val="11"/>
            </w:pPr>
            <w:r>
              <w:t>国内作者</w:t>
            </w:r>
          </w:p>
        </w:tc>
        <w:tc>
          <w:tcPr>
            <w:tcW w:w="611" w:type="dxa"/>
            <w:tcBorders>
              <w:top w:val="single" w:color="auto" w:sz="8" w:space="0"/>
            </w:tcBorders>
            <w:vAlign w:val="center"/>
          </w:tcPr>
          <w:p w14:paraId="0BC7079A">
            <w:pPr>
              <w:pStyle w:val="11"/>
            </w:pPr>
            <w:r>
              <w:t>他引总次数</w:t>
            </w:r>
          </w:p>
        </w:tc>
        <w:tc>
          <w:tcPr>
            <w:tcW w:w="760" w:type="dxa"/>
            <w:tcBorders>
              <w:top w:val="single" w:color="auto" w:sz="8" w:space="0"/>
            </w:tcBorders>
            <w:vAlign w:val="center"/>
          </w:tcPr>
          <w:p w14:paraId="6D7B502C">
            <w:pPr>
              <w:pStyle w:val="11"/>
            </w:pPr>
            <w:r>
              <w:t>检索数据库</w:t>
            </w:r>
          </w:p>
        </w:tc>
        <w:tc>
          <w:tcPr>
            <w:tcW w:w="827" w:type="dxa"/>
            <w:tcBorders>
              <w:top w:val="single" w:color="auto" w:sz="8" w:space="0"/>
            </w:tcBorders>
            <w:vAlign w:val="center"/>
          </w:tcPr>
          <w:p w14:paraId="2EBF8ECA">
            <w:pPr>
              <w:pStyle w:val="11"/>
            </w:pPr>
            <w:r>
              <w:t>中科院JCR</w:t>
            </w:r>
          </w:p>
          <w:p w14:paraId="05D596F4">
            <w:pPr>
              <w:pStyle w:val="11"/>
            </w:pPr>
            <w:r>
              <w:t>分区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vAlign w:val="center"/>
          </w:tcPr>
          <w:p w14:paraId="6E0CD1A0">
            <w:pPr>
              <w:pStyle w:val="11"/>
            </w:pPr>
            <w:r>
              <w:t>核心</w:t>
            </w:r>
          </w:p>
          <w:p w14:paraId="7CD2CFCC">
            <w:pPr>
              <w:pStyle w:val="11"/>
            </w:pPr>
            <w:r>
              <w:t>期刊</w:t>
            </w:r>
          </w:p>
        </w:tc>
      </w:tr>
      <w:tr w14:paraId="679EDE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vAlign w:val="center"/>
          </w:tcPr>
          <w:p w14:paraId="041C41DB">
            <w:pPr>
              <w:pStyle w:val="11"/>
            </w:pPr>
            <w:r>
              <w:rPr>
                <w:rFonts w:hint="eastAsia"/>
              </w:rPr>
              <w:t>1</w:t>
            </w:r>
          </w:p>
        </w:tc>
        <w:tc>
          <w:tcPr>
            <w:tcW w:w="1932" w:type="dxa"/>
            <w:tcBorders>
              <w:top w:val="single" w:color="auto" w:sz="8" w:space="0"/>
            </w:tcBorders>
            <w:vAlign w:val="center"/>
          </w:tcPr>
          <w:p w14:paraId="4B1732AB">
            <w:pPr>
              <w:pStyle w:val="11"/>
            </w:pPr>
            <w:r>
              <w:rPr>
                <w:rFonts w:hint="eastAsia"/>
              </w:rPr>
              <w:t>Analysis of Vibration Reduction of Single-Side Permanent Magnet Synchronous Linear Motor by Using Hybrid-Type PMs / IEEE Transactions on Transportation Electrification / Xiaomei Liu, Haoran Wang, Zhouyang Zhao, Cunxiang Yang, Wanying Jia, Yuqi Ji, Hongbo Qiu</w:t>
            </w:r>
          </w:p>
        </w:tc>
        <w:tc>
          <w:tcPr>
            <w:tcW w:w="932" w:type="dxa"/>
            <w:tcBorders>
              <w:top w:val="single" w:color="auto" w:sz="8" w:space="0"/>
            </w:tcBorders>
            <w:vAlign w:val="center"/>
          </w:tcPr>
          <w:p w14:paraId="53FFA83B">
            <w:pPr>
              <w:pStyle w:val="11"/>
            </w:pPr>
            <w:r>
              <w:rPr>
                <w:rFonts w:hint="eastAsia"/>
              </w:rPr>
              <w:t>2025年第11卷，2877-2885页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11E5BEAC">
            <w:pPr>
              <w:pStyle w:val="11"/>
            </w:pPr>
            <w:r>
              <w:t>2024年7月17日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35D07ACA">
            <w:pPr>
              <w:pStyle w:val="11"/>
            </w:pPr>
            <w:r>
              <w:rPr>
                <w:rFonts w:hint="eastAsia"/>
              </w:rPr>
              <w:t>Hongbo Qiu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1A037AF7">
            <w:pPr>
              <w:pStyle w:val="11"/>
            </w:pPr>
            <w:r>
              <w:rPr>
                <w:rFonts w:hint="eastAsia"/>
              </w:rPr>
              <w:t>Xiaomei Liu</w:t>
            </w:r>
          </w:p>
        </w:tc>
        <w:tc>
          <w:tcPr>
            <w:tcW w:w="850" w:type="dxa"/>
            <w:tcBorders>
              <w:top w:val="single" w:color="auto" w:sz="8" w:space="0"/>
            </w:tcBorders>
            <w:vAlign w:val="center"/>
          </w:tcPr>
          <w:p w14:paraId="12911892">
            <w:pPr>
              <w:pStyle w:val="11"/>
            </w:pPr>
            <w:r>
              <w:t>Zhengzhou University of Light Industry, Zhengzhou, China</w:t>
            </w:r>
          </w:p>
        </w:tc>
        <w:tc>
          <w:tcPr>
            <w:tcW w:w="1276" w:type="dxa"/>
            <w:tcBorders>
              <w:top w:val="single" w:color="auto" w:sz="8" w:space="0"/>
            </w:tcBorders>
            <w:vAlign w:val="center"/>
          </w:tcPr>
          <w:p w14:paraId="63684D69">
            <w:pPr>
              <w:pStyle w:val="11"/>
            </w:pPr>
            <w:r>
              <w:rPr>
                <w:rFonts w:hint="eastAsia"/>
              </w:rPr>
              <w:t>Xiaomei Liu; Haoran Wang; Zhouyang Zhao; Cunxiang Yang; Wanying Jia; Yuqi Ji, Hongbo Qiu</w:t>
            </w:r>
          </w:p>
        </w:tc>
        <w:tc>
          <w:tcPr>
            <w:tcW w:w="611" w:type="dxa"/>
            <w:tcBorders>
              <w:top w:val="single" w:color="auto" w:sz="8" w:space="0"/>
            </w:tcBorders>
            <w:vAlign w:val="center"/>
          </w:tcPr>
          <w:p w14:paraId="336EB413">
            <w:pPr>
              <w:pStyle w:val="11"/>
            </w:pPr>
            <w:r>
              <w:rPr>
                <w:rFonts w:hint="eastAsia"/>
              </w:rPr>
              <w:t>4</w:t>
            </w:r>
          </w:p>
        </w:tc>
        <w:tc>
          <w:tcPr>
            <w:tcW w:w="760" w:type="dxa"/>
            <w:tcBorders>
              <w:top w:val="single" w:color="auto" w:sz="8" w:space="0"/>
            </w:tcBorders>
            <w:vAlign w:val="center"/>
          </w:tcPr>
          <w:p w14:paraId="38FF0B34">
            <w:pPr>
              <w:pStyle w:val="11"/>
            </w:pPr>
            <w:r>
              <w:rPr>
                <w:rFonts w:hint="eastAsia"/>
              </w:rPr>
              <w:t>SCI</w:t>
            </w:r>
          </w:p>
        </w:tc>
        <w:tc>
          <w:tcPr>
            <w:tcW w:w="827" w:type="dxa"/>
            <w:tcBorders>
              <w:top w:val="single" w:color="auto" w:sz="8" w:space="0"/>
            </w:tcBorders>
            <w:vAlign w:val="center"/>
          </w:tcPr>
          <w:p w14:paraId="2B5D9C9D">
            <w:pPr>
              <w:pStyle w:val="11"/>
            </w:pPr>
            <w:r>
              <w:rPr>
                <w:rFonts w:hint="eastAsia"/>
              </w:rPr>
              <w:t>1区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vAlign w:val="center"/>
          </w:tcPr>
          <w:p w14:paraId="414DFAE4">
            <w:pPr>
              <w:pStyle w:val="11"/>
            </w:pPr>
            <w:r>
              <w:rPr>
                <w:rFonts w:hint="eastAsia"/>
              </w:rPr>
              <w:t>/</w:t>
            </w:r>
          </w:p>
        </w:tc>
      </w:tr>
      <w:tr w14:paraId="29EBE6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vAlign w:val="center"/>
          </w:tcPr>
          <w:p w14:paraId="237A9E66">
            <w:pPr>
              <w:pStyle w:val="11"/>
            </w:pPr>
            <w:r>
              <w:rPr>
                <w:rFonts w:hint="eastAsia"/>
              </w:rPr>
              <w:t>2</w:t>
            </w:r>
          </w:p>
        </w:tc>
        <w:tc>
          <w:tcPr>
            <w:tcW w:w="1932" w:type="dxa"/>
            <w:tcBorders>
              <w:top w:val="single" w:color="auto" w:sz="8" w:space="0"/>
            </w:tcBorders>
            <w:vAlign w:val="center"/>
          </w:tcPr>
          <w:p w14:paraId="321B7A0F">
            <w:pPr>
              <w:pStyle w:val="11"/>
            </w:pPr>
            <w:r>
              <w:rPr>
                <w:rFonts w:hint="eastAsia"/>
              </w:rPr>
              <w:t>Improved Adaptive Terminal Sliding-Mode Reaching Law for Speed Control of TPMLSM With Disturbance Observer /</w:t>
            </w:r>
            <w:r>
              <w:t xml:space="preserve"> </w:t>
            </w:r>
            <w:r>
              <w:rPr>
                <w:rFonts w:hint="eastAsia"/>
              </w:rPr>
              <w:t>IEEE TRANSACTIONSON INDUSTRY APPLICATIONS /</w:t>
            </w:r>
            <w:r>
              <w:t xml:space="preserve"> </w:t>
            </w:r>
            <w:r>
              <w:rPr>
                <w:rFonts w:hint="eastAsia"/>
              </w:rPr>
              <w:t>Wei Xu, Siwei Cheng, Jian Ge, Minghao Zhou, Kaiju Liao, Anyong Wang, Ganghui Qu</w:t>
            </w:r>
          </w:p>
        </w:tc>
        <w:tc>
          <w:tcPr>
            <w:tcW w:w="932" w:type="dxa"/>
            <w:tcBorders>
              <w:top w:val="single" w:color="auto" w:sz="8" w:space="0"/>
            </w:tcBorders>
            <w:vAlign w:val="center"/>
          </w:tcPr>
          <w:p w14:paraId="63266478">
            <w:pPr>
              <w:pStyle w:val="11"/>
            </w:pPr>
            <w:r>
              <w:rPr>
                <w:rFonts w:hint="eastAsia"/>
              </w:rPr>
              <w:t>2023年第59卷，</w:t>
            </w:r>
            <w:r>
              <w:t>3210-3219</w:t>
            </w:r>
            <w:r>
              <w:rPr>
                <w:rFonts w:hint="eastAsia"/>
              </w:rPr>
              <w:t>页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52E93353">
            <w:pPr>
              <w:pStyle w:val="11"/>
            </w:pPr>
            <w:r>
              <w:rPr>
                <w:rFonts w:hint="eastAsia"/>
              </w:rPr>
              <w:t>2023年2月3日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5762C7ED">
            <w:pPr>
              <w:pStyle w:val="11"/>
            </w:pPr>
            <w:r>
              <w:rPr>
                <w:rFonts w:hint="eastAsia"/>
              </w:rPr>
              <w:t>Jian Ge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039CA199">
            <w:pPr>
              <w:pStyle w:val="11"/>
            </w:pPr>
            <w:r>
              <w:rPr>
                <w:rFonts w:hint="eastAsia"/>
              </w:rPr>
              <w:t>Wei Xu</w:t>
            </w:r>
          </w:p>
        </w:tc>
        <w:tc>
          <w:tcPr>
            <w:tcW w:w="850" w:type="dxa"/>
            <w:tcBorders>
              <w:top w:val="single" w:color="auto" w:sz="8" w:space="0"/>
            </w:tcBorders>
            <w:vAlign w:val="center"/>
          </w:tcPr>
          <w:p w14:paraId="2AF01D89">
            <w:pPr>
              <w:pStyle w:val="11"/>
            </w:pPr>
            <w:r>
              <w:rPr>
                <w:rFonts w:hint="eastAsia"/>
              </w:rPr>
              <w:t>Huazhong University of Science and Technology</w:t>
            </w:r>
          </w:p>
        </w:tc>
        <w:tc>
          <w:tcPr>
            <w:tcW w:w="1276" w:type="dxa"/>
            <w:tcBorders>
              <w:top w:val="single" w:color="auto" w:sz="8" w:space="0"/>
            </w:tcBorders>
            <w:vAlign w:val="center"/>
          </w:tcPr>
          <w:p w14:paraId="58A9D806">
            <w:pPr>
              <w:pStyle w:val="11"/>
            </w:pPr>
            <w:r>
              <w:rPr>
                <w:rFonts w:hint="eastAsia"/>
              </w:rPr>
              <w:t>Wei Xu, Siwei Cheng, Jian Ge, Minghao Zhou, Kaiju Liao, Anyong Wang, Ganghui Qu</w:t>
            </w:r>
          </w:p>
        </w:tc>
        <w:tc>
          <w:tcPr>
            <w:tcW w:w="611" w:type="dxa"/>
            <w:tcBorders>
              <w:top w:val="single" w:color="auto" w:sz="8" w:space="0"/>
            </w:tcBorders>
            <w:vAlign w:val="center"/>
          </w:tcPr>
          <w:p w14:paraId="06D1546C">
            <w:pPr>
              <w:pStyle w:val="11"/>
            </w:pPr>
            <w:r>
              <w:rPr>
                <w:rFonts w:hint="eastAsia"/>
              </w:rPr>
              <w:t>19</w:t>
            </w:r>
          </w:p>
        </w:tc>
        <w:tc>
          <w:tcPr>
            <w:tcW w:w="760" w:type="dxa"/>
            <w:tcBorders>
              <w:top w:val="single" w:color="auto" w:sz="8" w:space="0"/>
            </w:tcBorders>
            <w:vAlign w:val="center"/>
          </w:tcPr>
          <w:p w14:paraId="27A0587A">
            <w:pPr>
              <w:pStyle w:val="11"/>
            </w:pPr>
            <w:r>
              <w:rPr>
                <w:rFonts w:hint="eastAsia"/>
              </w:rPr>
              <w:t>SCI</w:t>
            </w:r>
          </w:p>
        </w:tc>
        <w:tc>
          <w:tcPr>
            <w:tcW w:w="827" w:type="dxa"/>
            <w:tcBorders>
              <w:top w:val="single" w:color="auto" w:sz="8" w:space="0"/>
            </w:tcBorders>
            <w:vAlign w:val="center"/>
          </w:tcPr>
          <w:p w14:paraId="4D6EFE5C">
            <w:pPr>
              <w:pStyle w:val="11"/>
            </w:pPr>
            <w:r>
              <w:rPr>
                <w:rFonts w:hint="eastAsia"/>
              </w:rPr>
              <w:t>2区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vAlign w:val="center"/>
          </w:tcPr>
          <w:p w14:paraId="3620F88C">
            <w:pPr>
              <w:pStyle w:val="11"/>
            </w:pPr>
          </w:p>
        </w:tc>
      </w:tr>
      <w:tr w14:paraId="5BFC52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vAlign w:val="center"/>
          </w:tcPr>
          <w:p w14:paraId="43D97BD8">
            <w:pPr>
              <w:pStyle w:val="11"/>
            </w:pPr>
            <w:r>
              <w:rPr>
                <w:rFonts w:hint="eastAsia"/>
              </w:rPr>
              <w:t>3</w:t>
            </w:r>
          </w:p>
        </w:tc>
        <w:tc>
          <w:tcPr>
            <w:tcW w:w="1932" w:type="dxa"/>
            <w:tcBorders>
              <w:top w:val="single" w:color="auto" w:sz="8" w:space="0"/>
            </w:tcBorders>
            <w:vAlign w:val="center"/>
          </w:tcPr>
          <w:p w14:paraId="0970DB2C">
            <w:pPr>
              <w:pStyle w:val="11"/>
            </w:pPr>
            <w:r>
              <w:rPr>
                <w:rFonts w:hint="eastAsia"/>
              </w:rPr>
              <w:t>Improved Position Sensorless Control for PMLSM via an Active Disturbance Rejection Controller and an Adaptive Full-Order Observer</w:t>
            </w:r>
            <w:r>
              <w:t xml:space="preserve"> /</w:t>
            </w:r>
            <w:r>
              <w:rPr>
                <w:rFonts w:hint="eastAsia"/>
              </w:rPr>
              <w:t xml:space="preserve"> IEEE TRANSACTIONS ON INDUSTRY APPLICATIONS</w:t>
            </w:r>
            <w:r>
              <w:t xml:space="preserve"> / </w:t>
            </w:r>
            <w:r>
              <w:rPr>
                <w:rFonts w:hint="eastAsia"/>
              </w:rPr>
              <w:t>Wei Xu, Kaiju Liao, Jian Ge, Ganghui Qu, Siwei Cheng, Anyong Wang, Boidea Ion</w:t>
            </w:r>
          </w:p>
        </w:tc>
        <w:tc>
          <w:tcPr>
            <w:tcW w:w="932" w:type="dxa"/>
            <w:tcBorders>
              <w:top w:val="single" w:color="auto" w:sz="8" w:space="0"/>
            </w:tcBorders>
            <w:vAlign w:val="center"/>
          </w:tcPr>
          <w:p w14:paraId="4994E852">
            <w:pPr>
              <w:pStyle w:val="11"/>
            </w:pPr>
            <w:r>
              <w:rPr>
                <w:rFonts w:hint="eastAsia"/>
              </w:rPr>
              <w:t>2023年第59卷，1742-1753页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70A17A9C">
            <w:pPr>
              <w:pStyle w:val="11"/>
            </w:pPr>
            <w:r>
              <w:rPr>
                <w:rFonts w:hint="eastAsia"/>
              </w:rPr>
              <w:t>2022年12月20日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7DE9B74B">
            <w:pPr>
              <w:pStyle w:val="11"/>
            </w:pPr>
            <w:r>
              <w:rPr>
                <w:rFonts w:hint="eastAsia"/>
              </w:rPr>
              <w:t>Kaiju Liao</w:t>
            </w:r>
          </w:p>
        </w:tc>
        <w:tc>
          <w:tcPr>
            <w:tcW w:w="709" w:type="dxa"/>
            <w:tcBorders>
              <w:top w:val="single" w:color="auto" w:sz="8" w:space="0"/>
            </w:tcBorders>
            <w:vAlign w:val="center"/>
          </w:tcPr>
          <w:p w14:paraId="0A29A592">
            <w:pPr>
              <w:pStyle w:val="11"/>
            </w:pPr>
            <w:r>
              <w:rPr>
                <w:rFonts w:hint="eastAsia"/>
              </w:rPr>
              <w:t>Wei Xu</w:t>
            </w:r>
          </w:p>
        </w:tc>
        <w:tc>
          <w:tcPr>
            <w:tcW w:w="850" w:type="dxa"/>
            <w:tcBorders>
              <w:top w:val="single" w:color="auto" w:sz="8" w:space="0"/>
            </w:tcBorders>
            <w:vAlign w:val="center"/>
          </w:tcPr>
          <w:p w14:paraId="7AC1861C">
            <w:pPr>
              <w:pStyle w:val="11"/>
            </w:pPr>
            <w:r>
              <w:t>Huazhong University of Science and Technology, Wuhan, China</w:t>
            </w:r>
          </w:p>
        </w:tc>
        <w:tc>
          <w:tcPr>
            <w:tcW w:w="1276" w:type="dxa"/>
            <w:tcBorders>
              <w:top w:val="single" w:color="auto" w:sz="8" w:space="0"/>
            </w:tcBorders>
            <w:vAlign w:val="center"/>
          </w:tcPr>
          <w:p w14:paraId="6D42E997">
            <w:pPr>
              <w:pStyle w:val="11"/>
            </w:pPr>
            <w:r>
              <w:rPr>
                <w:rFonts w:hint="eastAsia"/>
              </w:rPr>
              <w:t>Wei Xu, Kaiju Liao, Jian Ge, Ganghui Qu, Siwei Cheng, Anyong Wang</w:t>
            </w:r>
          </w:p>
        </w:tc>
        <w:tc>
          <w:tcPr>
            <w:tcW w:w="611" w:type="dxa"/>
            <w:tcBorders>
              <w:top w:val="single" w:color="auto" w:sz="8" w:space="0"/>
            </w:tcBorders>
            <w:vAlign w:val="center"/>
          </w:tcPr>
          <w:p w14:paraId="3B0824CA">
            <w:pPr>
              <w:pStyle w:val="11"/>
            </w:pPr>
            <w:r>
              <w:rPr>
                <w:rFonts w:hint="eastAsia"/>
              </w:rPr>
              <w:t>30</w:t>
            </w:r>
          </w:p>
        </w:tc>
        <w:tc>
          <w:tcPr>
            <w:tcW w:w="760" w:type="dxa"/>
            <w:tcBorders>
              <w:top w:val="single" w:color="auto" w:sz="8" w:space="0"/>
            </w:tcBorders>
            <w:vAlign w:val="center"/>
          </w:tcPr>
          <w:p w14:paraId="4278389E">
            <w:pPr>
              <w:pStyle w:val="11"/>
            </w:pPr>
            <w:r>
              <w:rPr>
                <w:rFonts w:hint="eastAsia"/>
              </w:rPr>
              <w:t>SCI</w:t>
            </w:r>
          </w:p>
        </w:tc>
        <w:tc>
          <w:tcPr>
            <w:tcW w:w="827" w:type="dxa"/>
            <w:tcBorders>
              <w:top w:val="single" w:color="auto" w:sz="8" w:space="0"/>
            </w:tcBorders>
            <w:vAlign w:val="center"/>
          </w:tcPr>
          <w:p w14:paraId="1920DA12">
            <w:pPr>
              <w:pStyle w:val="11"/>
            </w:pPr>
            <w:r>
              <w:rPr>
                <w:rFonts w:hint="eastAsia"/>
              </w:rPr>
              <w:t>2区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vAlign w:val="center"/>
          </w:tcPr>
          <w:p w14:paraId="1C5AA1C2">
            <w:pPr>
              <w:pStyle w:val="11"/>
            </w:pPr>
            <w:r>
              <w:rPr>
                <w:rFonts w:hint="eastAsia"/>
              </w:rPr>
              <w:t>/</w:t>
            </w:r>
          </w:p>
        </w:tc>
      </w:tr>
      <w:tr w14:paraId="640FF6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vAlign w:val="center"/>
          </w:tcPr>
          <w:p w14:paraId="711E8058">
            <w:pPr>
              <w:pStyle w:val="11"/>
            </w:pPr>
            <w:r>
              <w:rPr>
                <w:rFonts w:hint="eastAsia"/>
              </w:rPr>
              <w:t>4</w:t>
            </w:r>
          </w:p>
        </w:tc>
        <w:tc>
          <w:tcPr>
            <w:tcW w:w="1932" w:type="dxa"/>
            <w:vAlign w:val="center"/>
          </w:tcPr>
          <w:p w14:paraId="6F3E034A">
            <w:pPr>
              <w:pStyle w:val="11"/>
            </w:pPr>
            <w:r>
              <w:rPr>
                <w:rFonts w:hint="eastAsia"/>
              </w:rPr>
              <w:t>Design Optimization of a Novel Heteropolar Radial Hybrid Magnetic Bearing Using Magnetic Circuit Model /</w:t>
            </w:r>
            <w:r>
              <w:t xml:space="preserve"> ‌IEEE</w:t>
            </w:r>
            <w:r>
              <w:rPr>
                <w:rFonts w:hint="eastAsia"/>
              </w:rPr>
              <w:t xml:space="preserve"> TRANSACTIONS ON MAGNETICS/</w:t>
            </w:r>
            <w:r>
              <w:t xml:space="preserve"> </w:t>
            </w:r>
            <w:r>
              <w:rPr>
                <w:rFonts w:hint="eastAsia"/>
              </w:rPr>
              <w:t>Runze Zhu</w:t>
            </w:r>
            <w:r>
              <w:t>,</w:t>
            </w:r>
            <w:r>
              <w:rPr>
                <w:rFonts w:hint="eastAsia"/>
              </w:rPr>
              <w:t xml:space="preserve"> Wei Xu, Caiyong Ye, Jianguo Zhu, Gang Lei, Xiang Li</w:t>
            </w:r>
          </w:p>
        </w:tc>
        <w:tc>
          <w:tcPr>
            <w:tcW w:w="932" w:type="dxa"/>
            <w:vAlign w:val="center"/>
          </w:tcPr>
          <w:p w14:paraId="39111223">
            <w:pPr>
              <w:pStyle w:val="11"/>
            </w:pPr>
            <w:r>
              <w:rPr>
                <w:rFonts w:hint="eastAsia"/>
              </w:rPr>
              <w:t>2018年第54卷，1-5页</w:t>
            </w:r>
          </w:p>
        </w:tc>
        <w:tc>
          <w:tcPr>
            <w:tcW w:w="709" w:type="dxa"/>
            <w:vAlign w:val="center"/>
          </w:tcPr>
          <w:p w14:paraId="5EF1A40D">
            <w:pPr>
              <w:pStyle w:val="11"/>
            </w:pPr>
            <w:r>
              <w:rPr>
                <w:rFonts w:hint="eastAsia"/>
              </w:rPr>
              <w:t>2017年9月7日</w:t>
            </w:r>
          </w:p>
        </w:tc>
        <w:tc>
          <w:tcPr>
            <w:tcW w:w="709" w:type="dxa"/>
            <w:vAlign w:val="center"/>
          </w:tcPr>
          <w:p w14:paraId="772F70AB">
            <w:pPr>
              <w:pStyle w:val="11"/>
            </w:pPr>
            <w:r>
              <w:rPr>
                <w:rFonts w:hint="eastAsia"/>
              </w:rPr>
              <w:t>Wei Xu</w:t>
            </w:r>
          </w:p>
        </w:tc>
        <w:tc>
          <w:tcPr>
            <w:tcW w:w="709" w:type="dxa"/>
            <w:vAlign w:val="center"/>
          </w:tcPr>
          <w:p w14:paraId="72024A2D">
            <w:pPr>
              <w:pStyle w:val="11"/>
            </w:pPr>
            <w:r>
              <w:rPr>
                <w:rFonts w:hint="eastAsia"/>
              </w:rPr>
              <w:t>Runze Zhu</w:t>
            </w:r>
          </w:p>
        </w:tc>
        <w:tc>
          <w:tcPr>
            <w:tcW w:w="850" w:type="dxa"/>
            <w:vAlign w:val="center"/>
          </w:tcPr>
          <w:p w14:paraId="5CE49C81">
            <w:pPr>
              <w:pStyle w:val="11"/>
            </w:pPr>
            <w:r>
              <w:t>Huazhong University of Science and Technology, Wuhan, China</w:t>
            </w:r>
          </w:p>
        </w:tc>
        <w:tc>
          <w:tcPr>
            <w:tcW w:w="1276" w:type="dxa"/>
            <w:vAlign w:val="center"/>
          </w:tcPr>
          <w:p w14:paraId="573A3E5B">
            <w:pPr>
              <w:pStyle w:val="11"/>
            </w:pPr>
            <w:r>
              <w:rPr>
                <w:rFonts w:hint="eastAsia"/>
              </w:rPr>
              <w:t>Runze Zhu</w:t>
            </w:r>
            <w:r>
              <w:t>,</w:t>
            </w:r>
            <w:r>
              <w:rPr>
                <w:rFonts w:hint="eastAsia"/>
              </w:rPr>
              <w:t xml:space="preserve"> Wei Xu, Caiyong Ye, Jianguo Zhu, Gang Lei, Xiang Li</w:t>
            </w:r>
          </w:p>
        </w:tc>
        <w:tc>
          <w:tcPr>
            <w:tcW w:w="611" w:type="dxa"/>
            <w:vAlign w:val="center"/>
          </w:tcPr>
          <w:p w14:paraId="7077054B">
            <w:pPr>
              <w:pStyle w:val="11"/>
            </w:pPr>
            <w:r>
              <w:rPr>
                <w:rFonts w:hint="eastAsia"/>
              </w:rPr>
              <w:t>31</w:t>
            </w:r>
          </w:p>
        </w:tc>
        <w:tc>
          <w:tcPr>
            <w:tcW w:w="760" w:type="dxa"/>
            <w:vAlign w:val="center"/>
          </w:tcPr>
          <w:p w14:paraId="2112FF17">
            <w:pPr>
              <w:pStyle w:val="11"/>
            </w:pPr>
            <w:r>
              <w:rPr>
                <w:rFonts w:hint="eastAsia"/>
              </w:rPr>
              <w:t>SCI</w:t>
            </w:r>
          </w:p>
        </w:tc>
        <w:tc>
          <w:tcPr>
            <w:tcW w:w="827" w:type="dxa"/>
            <w:vAlign w:val="center"/>
          </w:tcPr>
          <w:p w14:paraId="70D0DE1C">
            <w:pPr>
              <w:pStyle w:val="11"/>
            </w:pPr>
            <w:r>
              <w:rPr>
                <w:rFonts w:hint="eastAsia"/>
              </w:rPr>
              <w:t>3区</w:t>
            </w:r>
          </w:p>
        </w:tc>
        <w:tc>
          <w:tcPr>
            <w:tcW w:w="645" w:type="dxa"/>
            <w:vAlign w:val="center"/>
          </w:tcPr>
          <w:p w14:paraId="17E5C053">
            <w:pPr>
              <w:pStyle w:val="11"/>
            </w:pPr>
            <w:r>
              <w:rPr>
                <w:rFonts w:hint="eastAsia"/>
              </w:rPr>
              <w:t>/</w:t>
            </w:r>
          </w:p>
        </w:tc>
      </w:tr>
      <w:tr w14:paraId="71C62B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vAlign w:val="center"/>
          </w:tcPr>
          <w:p w14:paraId="42CF6A7E">
            <w:pPr>
              <w:pStyle w:val="11"/>
            </w:pPr>
            <w:r>
              <w:rPr>
                <w:rFonts w:hint="eastAsia"/>
              </w:rPr>
              <w:t>5</w:t>
            </w:r>
          </w:p>
        </w:tc>
        <w:tc>
          <w:tcPr>
            <w:tcW w:w="1932" w:type="dxa"/>
            <w:vAlign w:val="center"/>
          </w:tcPr>
          <w:p w14:paraId="2A352FAD">
            <w:pPr>
              <w:pStyle w:val="11"/>
            </w:pPr>
            <w:r>
              <w:rPr>
                <w:rFonts w:hint="eastAsia"/>
              </w:rPr>
              <w:t>Thermal analysis of permanent magnet synchronous linear motor accounting for three-phase current unbalance/ INTERNATIONAL JOURNAL OF THERMAN SCIENCES/Xiaomei Liu, Haoran Wang, Zhouyang Zhao, Yuqi Ji, Nie Peilin, Ye Yuan, Hongbo Qiu</w:t>
            </w:r>
          </w:p>
        </w:tc>
        <w:tc>
          <w:tcPr>
            <w:tcW w:w="932" w:type="dxa"/>
            <w:vAlign w:val="center"/>
          </w:tcPr>
          <w:p w14:paraId="5572D9C3">
            <w:pPr>
              <w:pStyle w:val="11"/>
            </w:pPr>
            <w:r>
              <w:rPr>
                <w:rFonts w:hint="eastAsia"/>
              </w:rPr>
              <w:t>2024年第203卷，第</w:t>
            </w:r>
            <w:r>
              <w:t>109080</w:t>
            </w:r>
            <w:r>
              <w:rPr>
                <w:rFonts w:hint="eastAsia"/>
              </w:rPr>
              <w:t>号</w:t>
            </w:r>
          </w:p>
        </w:tc>
        <w:tc>
          <w:tcPr>
            <w:tcW w:w="709" w:type="dxa"/>
            <w:vAlign w:val="center"/>
          </w:tcPr>
          <w:p w14:paraId="3218E67B">
            <w:pPr>
              <w:pStyle w:val="11"/>
            </w:pPr>
            <w:r>
              <w:rPr>
                <w:rFonts w:hint="eastAsia"/>
              </w:rPr>
              <w:t>2024年4月26日</w:t>
            </w:r>
          </w:p>
        </w:tc>
        <w:tc>
          <w:tcPr>
            <w:tcW w:w="709" w:type="dxa"/>
            <w:vAlign w:val="center"/>
          </w:tcPr>
          <w:p w14:paraId="004ED1F5">
            <w:pPr>
              <w:pStyle w:val="11"/>
            </w:pPr>
            <w:r>
              <w:rPr>
                <w:rFonts w:hint="eastAsia"/>
              </w:rPr>
              <w:t>Ye Yuan</w:t>
            </w:r>
          </w:p>
        </w:tc>
        <w:tc>
          <w:tcPr>
            <w:tcW w:w="709" w:type="dxa"/>
            <w:vAlign w:val="center"/>
          </w:tcPr>
          <w:p w14:paraId="6AD94C3D">
            <w:pPr>
              <w:pStyle w:val="11"/>
            </w:pPr>
            <w:r>
              <w:rPr>
                <w:rFonts w:hint="eastAsia"/>
              </w:rPr>
              <w:t>Xiaomei Liu,</w:t>
            </w:r>
          </w:p>
        </w:tc>
        <w:tc>
          <w:tcPr>
            <w:tcW w:w="850" w:type="dxa"/>
            <w:vAlign w:val="center"/>
          </w:tcPr>
          <w:p w14:paraId="2D4EAEC2">
            <w:pPr>
              <w:pStyle w:val="11"/>
            </w:pPr>
            <w:r>
              <w:t>Zhengzhou University of Light Industry, Zhengzhou, China</w:t>
            </w:r>
          </w:p>
        </w:tc>
        <w:tc>
          <w:tcPr>
            <w:tcW w:w="1276" w:type="dxa"/>
            <w:vAlign w:val="center"/>
          </w:tcPr>
          <w:p w14:paraId="3E930E3C">
            <w:pPr>
              <w:pStyle w:val="11"/>
            </w:pPr>
            <w:r>
              <w:rPr>
                <w:rFonts w:hint="eastAsia"/>
              </w:rPr>
              <w:t>Xiaomei Liu, Haoran Wang, Zhouyang Zhao, Yuqi Ji, Nie Peilin, Ye Yuan, Hongbo Qiu</w:t>
            </w:r>
          </w:p>
        </w:tc>
        <w:tc>
          <w:tcPr>
            <w:tcW w:w="611" w:type="dxa"/>
            <w:vAlign w:val="center"/>
          </w:tcPr>
          <w:p w14:paraId="2A95F1C2">
            <w:pPr>
              <w:pStyle w:val="11"/>
            </w:pPr>
            <w:r>
              <w:rPr>
                <w:rFonts w:hint="eastAsia"/>
              </w:rPr>
              <w:t>4</w:t>
            </w:r>
          </w:p>
        </w:tc>
        <w:tc>
          <w:tcPr>
            <w:tcW w:w="760" w:type="dxa"/>
            <w:vAlign w:val="center"/>
          </w:tcPr>
          <w:p w14:paraId="556870C6">
            <w:pPr>
              <w:pStyle w:val="11"/>
            </w:pPr>
            <w:r>
              <w:rPr>
                <w:rFonts w:hint="eastAsia"/>
              </w:rPr>
              <w:t>SCI</w:t>
            </w:r>
          </w:p>
        </w:tc>
        <w:tc>
          <w:tcPr>
            <w:tcW w:w="827" w:type="dxa"/>
            <w:vAlign w:val="center"/>
          </w:tcPr>
          <w:p w14:paraId="22BB38D8">
            <w:pPr>
              <w:pStyle w:val="11"/>
            </w:pPr>
            <w:r>
              <w:rPr>
                <w:rFonts w:hint="eastAsia"/>
              </w:rPr>
              <w:t>2区</w:t>
            </w:r>
          </w:p>
        </w:tc>
        <w:tc>
          <w:tcPr>
            <w:tcW w:w="645" w:type="dxa"/>
            <w:vAlign w:val="center"/>
          </w:tcPr>
          <w:p w14:paraId="038072F1">
            <w:pPr>
              <w:pStyle w:val="11"/>
            </w:pPr>
            <w:r>
              <w:rPr>
                <w:rFonts w:hint="eastAsia"/>
              </w:rPr>
              <w:t>/</w:t>
            </w:r>
          </w:p>
        </w:tc>
      </w:tr>
      <w:tr w14:paraId="7BEA7D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vAlign w:val="center"/>
          </w:tcPr>
          <w:p w14:paraId="7EC5D20D">
            <w:pPr>
              <w:pStyle w:val="11"/>
            </w:pPr>
            <w:r>
              <w:rPr>
                <w:rFonts w:hint="eastAsia"/>
              </w:rPr>
              <w:t>6</w:t>
            </w:r>
          </w:p>
        </w:tc>
        <w:tc>
          <w:tcPr>
            <w:tcW w:w="1932" w:type="dxa"/>
            <w:vAlign w:val="center"/>
          </w:tcPr>
          <w:p w14:paraId="59F72839">
            <w:pPr>
              <w:pStyle w:val="11"/>
            </w:pPr>
            <w:r>
              <w:rPr>
                <w:rFonts w:hint="eastAsia"/>
              </w:rPr>
              <w:t>A Linearization Method for the Nonlinear Suspension Force Model of</w:t>
            </w:r>
          </w:p>
          <w:p w14:paraId="79CEE905">
            <w:pPr>
              <w:pStyle w:val="11"/>
            </w:pPr>
            <w:r>
              <w:rPr>
                <w:rFonts w:hint="eastAsia"/>
              </w:rPr>
              <w:t>Fault-Tolerant Magnetic Suspension Bearings / International Journal of Nonlinear Science / Ye Yuan,</w:t>
            </w:r>
            <w:r>
              <w:rPr>
                <w:rFonts w:hint="eastAsia" w:ascii="NimbusRomNo9L-Regu" w:eastAsia="NimbusRomNo9L-Regu" w:cs="NimbusRomNo9L-Regu" w:hAnsiTheme="minorHAnsi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</w:rPr>
              <w:t>Wei Xu,</w:t>
            </w:r>
            <w:r>
              <w:rPr>
                <w:rFonts w:hint="eastAsia" w:ascii="NimbusRomNo9L-Regu" w:eastAsia="NimbusRomNo9L-Regu" w:cs="NimbusRomNo9L-Regu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</w:rPr>
              <w:t>Sichao Chen, Yu Nan, Fan Yang, Yizhou Hua, Yichen Liu, Shusheng</w:t>
            </w:r>
          </w:p>
          <w:p w14:paraId="061829F9">
            <w:pPr>
              <w:pStyle w:val="11"/>
            </w:pPr>
            <w:r>
              <w:rPr>
                <w:rFonts w:hint="eastAsia"/>
              </w:rPr>
              <w:t>Li, Lin Zhang, Zhenzhen Kong, Xifeng Wang, Xiaoguang Li</w:t>
            </w:r>
          </w:p>
        </w:tc>
        <w:tc>
          <w:tcPr>
            <w:tcW w:w="932" w:type="dxa"/>
            <w:vAlign w:val="center"/>
          </w:tcPr>
          <w:p w14:paraId="680EE2A3">
            <w:pPr>
              <w:pStyle w:val="11"/>
            </w:pPr>
            <w:r>
              <w:rPr>
                <w:rFonts w:hint="eastAsia"/>
              </w:rPr>
              <w:t>2026年第41卷，56-63页</w:t>
            </w:r>
          </w:p>
        </w:tc>
        <w:tc>
          <w:tcPr>
            <w:tcW w:w="709" w:type="dxa"/>
            <w:vAlign w:val="center"/>
          </w:tcPr>
          <w:p w14:paraId="1E19755D">
            <w:pPr>
              <w:pStyle w:val="11"/>
            </w:pPr>
            <w:r>
              <w:rPr>
                <w:rFonts w:hint="eastAsia"/>
              </w:rPr>
              <w:t>2026年3月</w:t>
            </w:r>
          </w:p>
        </w:tc>
        <w:tc>
          <w:tcPr>
            <w:tcW w:w="709" w:type="dxa"/>
            <w:vAlign w:val="center"/>
          </w:tcPr>
          <w:p w14:paraId="51B824B6">
            <w:pPr>
              <w:pStyle w:val="11"/>
            </w:pPr>
            <w:r>
              <w:rPr>
                <w:rFonts w:hint="eastAsia"/>
              </w:rPr>
              <w:t>Ye Yuan</w:t>
            </w:r>
          </w:p>
        </w:tc>
        <w:tc>
          <w:tcPr>
            <w:tcW w:w="709" w:type="dxa"/>
            <w:vAlign w:val="center"/>
          </w:tcPr>
          <w:p w14:paraId="20652F3D">
            <w:pPr>
              <w:pStyle w:val="11"/>
            </w:pPr>
            <w:r>
              <w:rPr>
                <w:rFonts w:hint="eastAsia"/>
              </w:rPr>
              <w:t>Ye Yuan</w:t>
            </w:r>
          </w:p>
        </w:tc>
        <w:tc>
          <w:tcPr>
            <w:tcW w:w="850" w:type="dxa"/>
            <w:vAlign w:val="center"/>
          </w:tcPr>
          <w:p w14:paraId="64D1F7D2">
            <w:pPr>
              <w:pStyle w:val="11"/>
            </w:pPr>
            <w:r>
              <w:t>Henan Kaife</w:t>
            </w:r>
            <w:r>
              <w:rPr>
                <w:rFonts w:hint="eastAsia"/>
              </w:rPr>
              <w:t>n</w:t>
            </w:r>
            <w:r>
              <w:t>g</w:t>
            </w:r>
            <w:r>
              <w:rPr>
                <w:rFonts w:hint="eastAsia"/>
              </w:rPr>
              <w:t xml:space="preserve"> </w:t>
            </w:r>
            <w:r>
              <w:t>Power Supply Company, Kaifeng, Henan, China</w:t>
            </w:r>
          </w:p>
        </w:tc>
        <w:tc>
          <w:tcPr>
            <w:tcW w:w="1276" w:type="dxa"/>
            <w:vAlign w:val="center"/>
          </w:tcPr>
          <w:p w14:paraId="656E6369">
            <w:pPr>
              <w:pStyle w:val="11"/>
            </w:pPr>
            <w:r>
              <w:rPr>
                <w:rFonts w:hint="eastAsia"/>
              </w:rPr>
              <w:t>Ye Yuan,</w:t>
            </w:r>
            <w:r>
              <w:rPr>
                <w:rFonts w:hint="eastAsia" w:ascii="NimbusRomNo9L-Regu" w:eastAsia="NimbusRomNo9L-Regu" w:cs="NimbusRomNo9L-Regu" w:hAnsiTheme="minorHAnsi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</w:rPr>
              <w:t>Wei Xu,</w:t>
            </w:r>
            <w:r>
              <w:rPr>
                <w:rFonts w:hint="eastAsia" w:ascii="NimbusRomNo9L-Regu" w:eastAsia="NimbusRomNo9L-Regu" w:cs="NimbusRomNo9L-Regu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</w:rPr>
              <w:t>Sichao Chen, Yu Nan, Fan Yang, Yizhou Hua, Yichen Liu, Shusheng</w:t>
            </w:r>
          </w:p>
          <w:p w14:paraId="661D2A20">
            <w:pPr>
              <w:pStyle w:val="11"/>
            </w:pPr>
            <w:r>
              <w:rPr>
                <w:rFonts w:hint="eastAsia"/>
              </w:rPr>
              <w:t>Li, Lin Zhang, Zhenzhen Kong, Xifeng Wang, Xiaoguang Li</w:t>
            </w:r>
          </w:p>
        </w:tc>
        <w:tc>
          <w:tcPr>
            <w:tcW w:w="611" w:type="dxa"/>
            <w:vAlign w:val="center"/>
          </w:tcPr>
          <w:p w14:paraId="07E5EA9D">
            <w:pPr>
              <w:pStyle w:val="11"/>
            </w:pPr>
            <w:r>
              <w:rPr>
                <w:rFonts w:hint="eastAsia"/>
              </w:rPr>
              <w:t>/</w:t>
            </w:r>
          </w:p>
        </w:tc>
        <w:tc>
          <w:tcPr>
            <w:tcW w:w="760" w:type="dxa"/>
            <w:vAlign w:val="center"/>
          </w:tcPr>
          <w:p w14:paraId="1A664C79">
            <w:pPr>
              <w:pStyle w:val="11"/>
            </w:pPr>
            <w:r>
              <w:rPr>
                <w:rFonts w:hint="eastAsia"/>
              </w:rPr>
              <w:t>/</w:t>
            </w:r>
          </w:p>
        </w:tc>
        <w:tc>
          <w:tcPr>
            <w:tcW w:w="827" w:type="dxa"/>
            <w:vAlign w:val="center"/>
          </w:tcPr>
          <w:p w14:paraId="619083B7">
            <w:pPr>
              <w:pStyle w:val="11"/>
            </w:pPr>
            <w:r>
              <w:rPr>
                <w:rFonts w:hint="eastAsia"/>
              </w:rPr>
              <w:t>/</w:t>
            </w:r>
          </w:p>
        </w:tc>
        <w:tc>
          <w:tcPr>
            <w:tcW w:w="645" w:type="dxa"/>
            <w:vAlign w:val="center"/>
          </w:tcPr>
          <w:p w14:paraId="0019E172">
            <w:pPr>
              <w:pStyle w:val="11"/>
            </w:pPr>
            <w:r>
              <w:rPr>
                <w:rFonts w:hint="eastAsia"/>
              </w:rPr>
              <w:t>/</w:t>
            </w:r>
          </w:p>
        </w:tc>
      </w:tr>
      <w:tr w14:paraId="03CB61B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vAlign w:val="center"/>
          </w:tcPr>
          <w:p w14:paraId="5A6F08C3">
            <w:pPr>
              <w:pStyle w:val="11"/>
            </w:pPr>
            <w:r>
              <w:t>7</w:t>
            </w:r>
          </w:p>
        </w:tc>
        <w:tc>
          <w:tcPr>
            <w:tcW w:w="1932" w:type="dxa"/>
            <w:vAlign w:val="center"/>
          </w:tcPr>
          <w:p w14:paraId="249DDA65">
            <w:pPr>
              <w:pStyle w:val="11"/>
            </w:pPr>
            <w:bookmarkStart w:id="0" w:name="OLE_LINK1"/>
            <w:r>
              <w:rPr>
                <w:rFonts w:hint="eastAsia"/>
              </w:rPr>
              <w:t>Fault-Tolerant Direct Torque Control with Harmonic Suppression for Dual Three-phase SynRMs Using a Five-Leg Inverter</w:t>
            </w:r>
            <w:bookmarkEnd w:id="0"/>
            <w:r>
              <w:rPr>
                <w:rFonts w:hint="eastAsia"/>
              </w:rPr>
              <w:t>/Electromagnetics Academy/Ye Yuan, Yu Nan, Fan Yang, Yizhou Hua, Shusheng</w:t>
            </w:r>
          </w:p>
          <w:p w14:paraId="56D00A90">
            <w:pPr>
              <w:pStyle w:val="11"/>
            </w:pPr>
            <w:r>
              <w:rPr>
                <w:rFonts w:hint="eastAsia"/>
              </w:rPr>
              <w:t xml:space="preserve">Li, Weiping Niu, Zhenzhen Kong, </w:t>
            </w:r>
          </w:p>
          <w:p w14:paraId="70AFF5BB">
            <w:pPr>
              <w:pStyle w:val="11"/>
            </w:pPr>
            <w:r>
              <w:rPr>
                <w:rFonts w:hint="eastAsia"/>
              </w:rPr>
              <w:t>Xifeng Wang, Sichao Chen</w:t>
            </w:r>
          </w:p>
        </w:tc>
        <w:tc>
          <w:tcPr>
            <w:tcW w:w="932" w:type="dxa"/>
            <w:vAlign w:val="center"/>
          </w:tcPr>
          <w:p w14:paraId="2972FF6C">
            <w:pPr>
              <w:pStyle w:val="11"/>
            </w:pPr>
            <w:r>
              <w:rPr>
                <w:rFonts w:hint="eastAsia"/>
              </w:rPr>
              <w:t>2026年第166卷，257-266页</w:t>
            </w:r>
          </w:p>
        </w:tc>
        <w:tc>
          <w:tcPr>
            <w:tcW w:w="709" w:type="dxa"/>
            <w:vAlign w:val="center"/>
          </w:tcPr>
          <w:p w14:paraId="3BBD88B5">
            <w:pPr>
              <w:pStyle w:val="11"/>
            </w:pPr>
            <w:r>
              <w:rPr>
                <w:rFonts w:hint="eastAsia"/>
              </w:rPr>
              <w:t>2025年11月10日</w:t>
            </w:r>
          </w:p>
        </w:tc>
        <w:tc>
          <w:tcPr>
            <w:tcW w:w="709" w:type="dxa"/>
            <w:vAlign w:val="center"/>
          </w:tcPr>
          <w:p w14:paraId="7132639D">
            <w:pPr>
              <w:pStyle w:val="11"/>
            </w:pPr>
            <w:r>
              <w:rPr>
                <w:rFonts w:hint="eastAsia"/>
              </w:rPr>
              <w:t>Yu Nan</w:t>
            </w:r>
          </w:p>
        </w:tc>
        <w:tc>
          <w:tcPr>
            <w:tcW w:w="709" w:type="dxa"/>
            <w:vAlign w:val="center"/>
          </w:tcPr>
          <w:p w14:paraId="35247266">
            <w:pPr>
              <w:pStyle w:val="11"/>
            </w:pPr>
            <w:r>
              <w:rPr>
                <w:rFonts w:hint="eastAsia"/>
              </w:rPr>
              <w:t>Ye Yuan</w:t>
            </w:r>
          </w:p>
        </w:tc>
        <w:tc>
          <w:tcPr>
            <w:tcW w:w="850" w:type="dxa"/>
            <w:tcBorders>
              <w:bottom w:val="single" w:color="auto" w:sz="4" w:space="0"/>
            </w:tcBorders>
            <w:vAlign w:val="center"/>
          </w:tcPr>
          <w:p w14:paraId="52459057">
            <w:pPr>
              <w:pStyle w:val="11"/>
            </w:pPr>
            <w:r>
              <w:t>Henan Kaife</w:t>
            </w:r>
            <w:r>
              <w:rPr>
                <w:rFonts w:hint="eastAsia"/>
              </w:rPr>
              <w:t>n</w:t>
            </w:r>
            <w:r>
              <w:t>g</w:t>
            </w:r>
            <w:r>
              <w:rPr>
                <w:rFonts w:hint="eastAsia"/>
              </w:rPr>
              <w:t xml:space="preserve"> </w:t>
            </w:r>
            <w:r>
              <w:t>Power Supply Company, Kaifeng, Henan, China</w:t>
            </w:r>
          </w:p>
        </w:tc>
        <w:tc>
          <w:tcPr>
            <w:tcW w:w="1276" w:type="dxa"/>
            <w:vAlign w:val="center"/>
          </w:tcPr>
          <w:p w14:paraId="7B0CDABA">
            <w:pPr>
              <w:pStyle w:val="11"/>
            </w:pPr>
            <w:r>
              <w:rPr>
                <w:rFonts w:hint="eastAsia"/>
              </w:rPr>
              <w:t>Ye Yuan, Yu Nan, Fan Yang, Yizhou Hua, Shusheng</w:t>
            </w:r>
          </w:p>
          <w:p w14:paraId="37300F4D">
            <w:pPr>
              <w:pStyle w:val="11"/>
            </w:pPr>
            <w:r>
              <w:rPr>
                <w:rFonts w:hint="eastAsia"/>
              </w:rPr>
              <w:t xml:space="preserve">Li, Weiping Niu, Zhenzhen Kong, </w:t>
            </w:r>
          </w:p>
          <w:p w14:paraId="51BF38EA">
            <w:pPr>
              <w:pStyle w:val="11"/>
            </w:pPr>
            <w:r>
              <w:rPr>
                <w:rFonts w:hint="eastAsia"/>
              </w:rPr>
              <w:t>Xifeng Wang, Sichao Chen</w:t>
            </w:r>
          </w:p>
        </w:tc>
        <w:tc>
          <w:tcPr>
            <w:tcW w:w="611" w:type="dxa"/>
            <w:vAlign w:val="center"/>
          </w:tcPr>
          <w:p w14:paraId="2FF744A5">
            <w:pPr>
              <w:pStyle w:val="11"/>
            </w:pPr>
            <w:r>
              <w:rPr>
                <w:rFonts w:hint="eastAsia"/>
              </w:rPr>
              <w:t>0</w:t>
            </w:r>
          </w:p>
        </w:tc>
        <w:tc>
          <w:tcPr>
            <w:tcW w:w="760" w:type="dxa"/>
            <w:vAlign w:val="center"/>
          </w:tcPr>
          <w:p w14:paraId="3C114D67">
            <w:pPr>
              <w:pStyle w:val="11"/>
            </w:pPr>
            <w:r>
              <w:rPr>
                <w:rFonts w:hint="eastAsia"/>
              </w:rPr>
              <w:t>EI</w:t>
            </w:r>
          </w:p>
        </w:tc>
        <w:tc>
          <w:tcPr>
            <w:tcW w:w="827" w:type="dxa"/>
            <w:vAlign w:val="center"/>
          </w:tcPr>
          <w:p w14:paraId="7ED32BA0">
            <w:pPr>
              <w:pStyle w:val="11"/>
            </w:pPr>
            <w:r>
              <w:rPr>
                <w:rFonts w:hint="eastAsia"/>
              </w:rPr>
              <w:t>/</w:t>
            </w:r>
          </w:p>
        </w:tc>
        <w:tc>
          <w:tcPr>
            <w:tcW w:w="645" w:type="dxa"/>
            <w:vAlign w:val="center"/>
          </w:tcPr>
          <w:p w14:paraId="063D96B5">
            <w:pPr>
              <w:pStyle w:val="11"/>
            </w:pPr>
            <w:r>
              <w:rPr>
                <w:rFonts w:hint="eastAsia"/>
              </w:rPr>
              <w:t>/</w:t>
            </w:r>
          </w:p>
        </w:tc>
      </w:tr>
      <w:tr w14:paraId="2C5767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528" w:type="dxa"/>
            <w:vAlign w:val="center"/>
          </w:tcPr>
          <w:p w14:paraId="2C7079A8">
            <w:pPr>
              <w:pStyle w:val="11"/>
            </w:pPr>
            <w:r>
              <w:t>8</w:t>
            </w:r>
          </w:p>
        </w:tc>
        <w:tc>
          <w:tcPr>
            <w:tcW w:w="1932" w:type="dxa"/>
            <w:vAlign w:val="center"/>
          </w:tcPr>
          <w:p w14:paraId="6071B6E0">
            <w:pPr>
              <w:pStyle w:val="11"/>
            </w:pPr>
            <w:r>
              <w:rPr>
                <w:rFonts w:hint="eastAsia"/>
              </w:rPr>
              <w:t>Multi-Mode Dual Five-Phase Hybrid Excitation Motor High Efficiency Control Based on Gradient</w:t>
            </w:r>
          </w:p>
          <w:p w14:paraId="71F7E324">
            <w:pPr>
              <w:pStyle w:val="11"/>
            </w:pPr>
            <w:r>
              <w:rPr>
                <w:rFonts w:hint="eastAsia"/>
              </w:rPr>
              <w:t>Descent/Electromagnetics Academy/Yu Nan, Ye Yuan, Zhenzhen Kong, Xiaozhou Yang, Dong Mu, Fan Yang</w:t>
            </w:r>
          </w:p>
        </w:tc>
        <w:tc>
          <w:tcPr>
            <w:tcW w:w="932" w:type="dxa"/>
            <w:vAlign w:val="center"/>
          </w:tcPr>
          <w:p w14:paraId="4DD1D65C">
            <w:pPr>
              <w:pStyle w:val="11"/>
            </w:pPr>
            <w:r>
              <w:rPr>
                <w:rFonts w:hint="eastAsia"/>
              </w:rPr>
              <w:t>2025年第163卷1-10页</w:t>
            </w:r>
          </w:p>
        </w:tc>
        <w:tc>
          <w:tcPr>
            <w:tcW w:w="709" w:type="dxa"/>
            <w:vAlign w:val="center"/>
          </w:tcPr>
          <w:p w14:paraId="0619720C">
            <w:pPr>
              <w:pStyle w:val="11"/>
            </w:pPr>
            <w:r>
              <w:rPr>
                <w:rFonts w:hint="eastAsia"/>
              </w:rPr>
              <w:t>2025年9月16日</w:t>
            </w:r>
          </w:p>
        </w:tc>
        <w:tc>
          <w:tcPr>
            <w:tcW w:w="709" w:type="dxa"/>
            <w:vAlign w:val="center"/>
          </w:tcPr>
          <w:p w14:paraId="1938FC0C">
            <w:pPr>
              <w:pStyle w:val="11"/>
            </w:pPr>
            <w:r>
              <w:rPr>
                <w:rFonts w:hint="eastAsia"/>
              </w:rPr>
              <w:t>Yu Nan</w:t>
            </w:r>
          </w:p>
        </w:tc>
        <w:tc>
          <w:tcPr>
            <w:tcW w:w="709" w:type="dxa"/>
            <w:vAlign w:val="center"/>
          </w:tcPr>
          <w:p w14:paraId="3A2A08FD">
            <w:pPr>
              <w:pStyle w:val="11"/>
            </w:pPr>
            <w:r>
              <w:rPr>
                <w:rFonts w:hint="eastAsia"/>
              </w:rPr>
              <w:t>Yu Nan</w:t>
            </w:r>
          </w:p>
        </w:tc>
        <w:tc>
          <w:tcPr>
            <w:tcW w:w="850" w:type="dxa"/>
            <w:tcBorders>
              <w:top w:val="single" w:color="auto" w:sz="4" w:space="0"/>
              <w:bottom w:val="nil"/>
            </w:tcBorders>
            <w:vAlign w:val="center"/>
          </w:tcPr>
          <w:p w14:paraId="79A7A753">
            <w:pPr>
              <w:pStyle w:val="11"/>
            </w:pPr>
            <w:r>
              <w:t>Henan Kaife</w:t>
            </w:r>
            <w:r>
              <w:rPr>
                <w:rFonts w:hint="eastAsia"/>
              </w:rPr>
              <w:t>n</w:t>
            </w:r>
            <w:r>
              <w:t>g</w:t>
            </w:r>
            <w:r>
              <w:rPr>
                <w:rFonts w:hint="eastAsia"/>
              </w:rPr>
              <w:t xml:space="preserve"> </w:t>
            </w:r>
            <w:r>
              <w:t>Power Supply Company, Kaifeng, Henan, China</w:t>
            </w:r>
          </w:p>
        </w:tc>
        <w:tc>
          <w:tcPr>
            <w:tcW w:w="1276" w:type="dxa"/>
            <w:vAlign w:val="center"/>
          </w:tcPr>
          <w:p w14:paraId="2FCB1E0E">
            <w:pPr>
              <w:pStyle w:val="11"/>
            </w:pPr>
            <w:r>
              <w:rPr>
                <w:rFonts w:hint="eastAsia"/>
              </w:rPr>
              <w:t>Yu Nan, Ye Yuan, Zhenzhen Kong, Xiaozhou Yang, Dong Mu, Fan Yang</w:t>
            </w:r>
          </w:p>
        </w:tc>
        <w:tc>
          <w:tcPr>
            <w:tcW w:w="611" w:type="dxa"/>
            <w:vAlign w:val="center"/>
          </w:tcPr>
          <w:p w14:paraId="1E4CBF27">
            <w:pPr>
              <w:pStyle w:val="11"/>
            </w:pPr>
            <w:r>
              <w:rPr>
                <w:rFonts w:hint="eastAsia"/>
              </w:rPr>
              <w:t>0</w:t>
            </w:r>
          </w:p>
        </w:tc>
        <w:tc>
          <w:tcPr>
            <w:tcW w:w="760" w:type="dxa"/>
            <w:vAlign w:val="center"/>
          </w:tcPr>
          <w:p w14:paraId="014DFA43">
            <w:pPr>
              <w:pStyle w:val="11"/>
            </w:pPr>
            <w:r>
              <w:rPr>
                <w:rFonts w:hint="eastAsia"/>
              </w:rPr>
              <w:t>EI</w:t>
            </w:r>
          </w:p>
        </w:tc>
        <w:tc>
          <w:tcPr>
            <w:tcW w:w="827" w:type="dxa"/>
            <w:vAlign w:val="center"/>
          </w:tcPr>
          <w:p w14:paraId="27868D92">
            <w:pPr>
              <w:pStyle w:val="11"/>
            </w:pPr>
            <w:r>
              <w:rPr>
                <w:rFonts w:hint="eastAsia"/>
              </w:rPr>
              <w:t>/</w:t>
            </w:r>
          </w:p>
        </w:tc>
        <w:tc>
          <w:tcPr>
            <w:tcW w:w="645" w:type="dxa"/>
            <w:vAlign w:val="center"/>
          </w:tcPr>
          <w:p w14:paraId="6FF1DA7A">
            <w:pPr>
              <w:pStyle w:val="11"/>
            </w:pPr>
            <w:r>
              <w:rPr>
                <w:rFonts w:hint="eastAsia"/>
              </w:rPr>
              <w:t>/</w:t>
            </w:r>
          </w:p>
        </w:tc>
      </w:tr>
      <w:tr w14:paraId="3AB7DF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8" w:type="dxa"/>
          </w:tcPr>
          <w:p w14:paraId="303428DD">
            <w:pPr>
              <w:pStyle w:val="11"/>
            </w:pPr>
          </w:p>
        </w:tc>
        <w:tc>
          <w:tcPr>
            <w:tcW w:w="7117" w:type="dxa"/>
            <w:gridSpan w:val="7"/>
            <w:vAlign w:val="center"/>
          </w:tcPr>
          <w:p w14:paraId="5C106047">
            <w:pPr>
              <w:pStyle w:val="11"/>
            </w:pPr>
            <w:r>
              <w:t>合计</w:t>
            </w:r>
          </w:p>
        </w:tc>
        <w:tc>
          <w:tcPr>
            <w:tcW w:w="611" w:type="dxa"/>
            <w:vAlign w:val="center"/>
          </w:tcPr>
          <w:p w14:paraId="7B4A7442">
            <w:pPr>
              <w:pStyle w:val="11"/>
            </w:pPr>
            <w:r>
              <w:rPr>
                <w:rFonts w:hint="eastAsia"/>
              </w:rPr>
              <w:t>88</w:t>
            </w:r>
          </w:p>
        </w:tc>
        <w:tc>
          <w:tcPr>
            <w:tcW w:w="760" w:type="dxa"/>
            <w:vAlign w:val="center"/>
          </w:tcPr>
          <w:p w14:paraId="725AFA77">
            <w:pPr>
              <w:pStyle w:val="11"/>
            </w:pPr>
            <w:r>
              <w:rPr>
                <w:rFonts w:hint="eastAsia"/>
              </w:rPr>
              <w:t>/</w:t>
            </w:r>
          </w:p>
        </w:tc>
        <w:tc>
          <w:tcPr>
            <w:tcW w:w="827" w:type="dxa"/>
            <w:vAlign w:val="center"/>
          </w:tcPr>
          <w:p w14:paraId="2747960D">
            <w:pPr>
              <w:pStyle w:val="11"/>
            </w:pPr>
            <w:r>
              <w:rPr>
                <w:rFonts w:hint="eastAsia"/>
              </w:rPr>
              <w:t>/</w:t>
            </w:r>
          </w:p>
        </w:tc>
        <w:tc>
          <w:tcPr>
            <w:tcW w:w="645" w:type="dxa"/>
            <w:vAlign w:val="center"/>
          </w:tcPr>
          <w:p w14:paraId="00543D14">
            <w:pPr>
              <w:pStyle w:val="11"/>
            </w:pPr>
          </w:p>
        </w:tc>
      </w:tr>
    </w:tbl>
    <w:p w14:paraId="3B3DDA73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77DB5D26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5B27FD8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：袁野、徐伟、南钰、刘小梅、陈思超、李树胜、杨帆、牛卫平、王军、孔真真</w:t>
      </w: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5A2B4CD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：国网河南省电力公司开封供电公司、江苏大学、华中科技大学、北京泓慧国际能源技术发展股份有限公司、浙江中新电力工程建设有限公司、郑州轻工业大学、河南许继仪表有限公司</w:t>
      </w:r>
    </w:p>
    <w:p w14:paraId="4F226815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1" w:fontKey="{8F4432A7-BB1C-49CF-A16C-08ADEFF093F7}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FZSongS--GB1-5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2" w:fontKey="{06E005DE-FC6D-47B2-8E88-7AB3D805AF0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36EA630-6825-46B0-9147-D392EF7383B7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NimbusRomNo9L-Regu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  <w:embedRegular r:id="rId4" w:fontKey="{A5FE23AD-F7B0-42D9-8A77-7AC2DA5C992A}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4857124D"/>
    <w:rsid w:val="572F24EA"/>
    <w:rsid w:val="71EB526C"/>
    <w:rsid w:val="792D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qFormat/>
    <w:uiPriority w:val="99"/>
    <w:pPr>
      <w:spacing w:line="300" w:lineRule="exact"/>
      <w:jc w:val="center"/>
    </w:pPr>
    <w:rPr>
      <w:rFonts w:ascii="Times New Roman" w:hAnsi="Times New Roman" w:cs="Times New Roman"/>
      <w:color w:val="000000" w:themeColor="text1"/>
      <w:szCs w:val="21"/>
      <w14:textFill>
        <w14:solidFill>
          <w14:schemeClr w14:val="tx1"/>
        </w14:solidFill>
      </w14:textFill>
    </w:r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3F3F3F" w:themeColor="text1" w:themeTint="BF"/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0F4761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0F4761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104</Words>
  <Characters>107</Characters>
  <Lines>1</Lines>
  <Paragraphs>1</Paragraphs>
  <TotalTime>0</TotalTime>
  <ScaleCrop>false</ScaleCrop>
  <LinksUpToDate>false</LinksUpToDate>
  <CharactersWithSpaces>107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小梅</cp:lastModifiedBy>
  <dcterms:modified xsi:type="dcterms:W3CDTF">2026-04-29T02:31:46Z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eyJoZGlkIjoiN2E2ZDMwYTY0NTk3ZTVjY2JhNzA3ZmZhMDhlYzAwNTgiLCJ1c2VySWQiOiIyMzYzNTI1NDEifQ==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FC1A73D55BB54E29900CB22EF1131990_13</vt:lpwstr>
  </property>
</Properties>
</file>