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b/>
          <w:bCs/>
          <w:sz w:val="28"/>
          <w:szCs w:val="28"/>
        </w:rPr>
        <w:t>2026年度省科学技术进步奖公示内容</w:t>
      </w:r>
    </w:p>
    <w:p>
      <w:pPr>
        <w:rPr>
          <w:rFonts w:hint="eastAsia"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项目名称：</w:t>
      </w:r>
      <w:r>
        <w:rPr>
          <w:rFonts w:ascii="宋体" w:hAnsi="宋体" w:eastAsia="宋体"/>
          <w:sz w:val="28"/>
          <w:szCs w:val="28"/>
        </w:rPr>
        <w:t>高分辨率高光谱工业在线精准检测关键技术、装备及应用</w:t>
      </w:r>
    </w:p>
    <w:p>
      <w:pPr>
        <w:rPr>
          <w:rFonts w:hint="eastAsia"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提名者：河南</w:t>
      </w:r>
      <w:bookmarkStart w:id="0" w:name="_GoBack"/>
      <w:bookmarkEnd w:id="0"/>
      <w:r>
        <w:rPr>
          <w:rFonts w:hint="eastAsia" w:ascii="宋体" w:hAnsi="宋体" w:eastAsia="宋体"/>
          <w:sz w:val="28"/>
          <w:szCs w:val="28"/>
        </w:rPr>
        <w:t>省烟草专卖局</w:t>
      </w:r>
    </w:p>
    <w:p>
      <w:pPr>
        <w:rPr>
          <w:rFonts w:hint="eastAsia"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提名等级：河南省科技进步二等奖</w:t>
      </w:r>
    </w:p>
    <w:p>
      <w:pPr>
        <w:jc w:val="center"/>
        <w:rPr>
          <w:rFonts w:hint="eastAsia"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主</w:t>
      </w:r>
      <w:r>
        <w:rPr>
          <w:rFonts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要知识产权和标准规范目录</w:t>
      </w:r>
    </w:p>
    <w:tbl>
      <w:tblPr>
        <w:tblStyle w:val="16"/>
        <w:tblW w:w="9184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8"/>
        <w:gridCol w:w="1292"/>
        <w:gridCol w:w="653"/>
        <w:gridCol w:w="851"/>
        <w:gridCol w:w="708"/>
        <w:gridCol w:w="709"/>
        <w:gridCol w:w="1276"/>
        <w:gridCol w:w="1898"/>
        <w:gridCol w:w="709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088" w:type="dxa"/>
            <w:noWrap/>
            <w:vAlign w:val="center"/>
          </w:tcPr>
          <w:p>
            <w:pPr>
              <w:pStyle w:val="11"/>
              <w:spacing w:line="390" w:lineRule="exact"/>
              <w:ind w:firstLine="0" w:firstLineChars="0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sz w:val="21"/>
              </w:rPr>
              <w:t>知识产权（标准）类别</w:t>
            </w:r>
          </w:p>
        </w:tc>
        <w:tc>
          <w:tcPr>
            <w:tcW w:w="1292" w:type="dxa"/>
            <w:noWrap/>
            <w:vAlign w:val="center"/>
          </w:tcPr>
          <w:p>
            <w:pPr>
              <w:pStyle w:val="11"/>
              <w:spacing w:line="390" w:lineRule="exact"/>
              <w:ind w:firstLine="0" w:firstLineChars="0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sz w:val="21"/>
              </w:rPr>
              <w:t>知识产权（标准）具体名称</w:t>
            </w:r>
          </w:p>
        </w:tc>
        <w:tc>
          <w:tcPr>
            <w:tcW w:w="653" w:type="dxa"/>
            <w:noWrap/>
            <w:vAlign w:val="center"/>
          </w:tcPr>
          <w:p>
            <w:pPr>
              <w:pStyle w:val="11"/>
              <w:spacing w:line="390" w:lineRule="exact"/>
              <w:ind w:firstLine="0" w:firstLineChars="0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sz w:val="21"/>
              </w:rPr>
              <w:t>国家</w:t>
            </w:r>
          </w:p>
          <w:p>
            <w:pPr>
              <w:pStyle w:val="11"/>
              <w:spacing w:line="390" w:lineRule="exact"/>
              <w:ind w:firstLine="0" w:firstLineChars="0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sz w:val="21"/>
              </w:rPr>
              <w:t>（地区）</w:t>
            </w:r>
          </w:p>
        </w:tc>
        <w:tc>
          <w:tcPr>
            <w:tcW w:w="851" w:type="dxa"/>
            <w:noWrap/>
            <w:vAlign w:val="center"/>
          </w:tcPr>
          <w:p>
            <w:pPr>
              <w:pStyle w:val="11"/>
              <w:spacing w:line="390" w:lineRule="exact"/>
              <w:ind w:firstLine="0" w:firstLineChars="0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sz w:val="21"/>
              </w:rPr>
              <w:t>授权号（标准编号）</w:t>
            </w:r>
          </w:p>
        </w:tc>
        <w:tc>
          <w:tcPr>
            <w:tcW w:w="708" w:type="dxa"/>
            <w:noWrap/>
            <w:vAlign w:val="center"/>
          </w:tcPr>
          <w:p>
            <w:pPr>
              <w:pStyle w:val="11"/>
              <w:spacing w:line="390" w:lineRule="exact"/>
              <w:ind w:firstLine="0" w:firstLineChars="0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sz w:val="21"/>
              </w:rPr>
              <w:t>授权日期（标准发布日期）</w:t>
            </w:r>
          </w:p>
        </w:tc>
        <w:tc>
          <w:tcPr>
            <w:tcW w:w="709" w:type="dxa"/>
            <w:noWrap/>
            <w:vAlign w:val="center"/>
          </w:tcPr>
          <w:p>
            <w:pPr>
              <w:pStyle w:val="11"/>
              <w:spacing w:line="390" w:lineRule="exact"/>
              <w:ind w:firstLine="0" w:firstLineChars="0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sz w:val="21"/>
              </w:rPr>
              <w:t>证书编号</w:t>
            </w:r>
          </w:p>
          <w:p>
            <w:pPr>
              <w:pStyle w:val="11"/>
              <w:spacing w:line="390" w:lineRule="exact"/>
              <w:ind w:firstLine="0" w:firstLineChars="0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sz w:val="21"/>
              </w:rPr>
              <w:t>（标准批准发布部门）</w:t>
            </w:r>
          </w:p>
        </w:tc>
        <w:tc>
          <w:tcPr>
            <w:tcW w:w="1276" w:type="dxa"/>
            <w:noWrap/>
            <w:vAlign w:val="center"/>
          </w:tcPr>
          <w:p>
            <w:pPr>
              <w:pStyle w:val="11"/>
              <w:spacing w:line="390" w:lineRule="exact"/>
              <w:ind w:firstLine="0" w:firstLineChars="0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sz w:val="21"/>
              </w:rPr>
              <w:t>权利人（标准起草单位）</w:t>
            </w:r>
          </w:p>
        </w:tc>
        <w:tc>
          <w:tcPr>
            <w:tcW w:w="1898" w:type="dxa"/>
            <w:noWrap/>
            <w:vAlign w:val="center"/>
          </w:tcPr>
          <w:p>
            <w:pPr>
              <w:pStyle w:val="11"/>
              <w:spacing w:line="390" w:lineRule="exact"/>
              <w:ind w:firstLine="0" w:firstLineChars="0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sz w:val="21"/>
              </w:rPr>
              <w:t>发明人（标准起草人）</w:t>
            </w:r>
          </w:p>
        </w:tc>
        <w:tc>
          <w:tcPr>
            <w:tcW w:w="709" w:type="dxa"/>
            <w:noWrap/>
            <w:vAlign w:val="center"/>
          </w:tcPr>
          <w:p>
            <w:pPr>
              <w:pStyle w:val="11"/>
              <w:spacing w:line="390" w:lineRule="exact"/>
              <w:ind w:firstLine="0" w:firstLineChars="0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sz w:val="21"/>
              </w:rPr>
              <w:t>专利（标准）有效状态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  <w:jc w:val="center"/>
        </w:trPr>
        <w:tc>
          <w:tcPr>
            <w:tcW w:w="1088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center"/>
              <w:rPr>
                <w:rFonts w:ascii="Times New Roman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发明专利</w:t>
            </w:r>
          </w:p>
        </w:tc>
        <w:tc>
          <w:tcPr>
            <w:tcW w:w="1292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center"/>
              <w:rPr>
                <w:rFonts w:ascii="Times New Roman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激光诱导击穿光谱和高光谱联用烟叶油分检测设备及检测方法</w:t>
            </w:r>
          </w:p>
        </w:tc>
        <w:tc>
          <w:tcPr>
            <w:tcW w:w="653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center"/>
              <w:rPr>
                <w:rFonts w:ascii="Times New Roman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中国</w:t>
            </w:r>
          </w:p>
        </w:tc>
        <w:tc>
          <w:tcPr>
            <w:tcW w:w="851" w:type="dxa"/>
            <w:noWrap/>
          </w:tcPr>
          <w:p>
            <w:pPr>
              <w:pStyle w:val="11"/>
              <w:spacing w:line="390" w:lineRule="exact"/>
              <w:ind w:firstLine="0" w:firstLineChars="0"/>
              <w:rPr>
                <w:rFonts w:ascii="Times New Roman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CN 114577718 B</w:t>
            </w:r>
          </w:p>
        </w:tc>
        <w:tc>
          <w:tcPr>
            <w:tcW w:w="708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ascii="Times New Roman"/>
              </w:rPr>
              <w:t>2024-12-06</w:t>
            </w:r>
          </w:p>
        </w:tc>
        <w:tc>
          <w:tcPr>
            <w:tcW w:w="709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  <w:sz w:val="21"/>
                <w:szCs w:val="21"/>
              </w:rPr>
            </w:pPr>
            <w:r>
              <w:rPr>
                <w:rFonts w:hint="eastAsia" w:ascii="Times New Roman"/>
                <w:sz w:val="21"/>
                <w:szCs w:val="21"/>
              </w:rPr>
              <w:t>第6099620号</w:t>
            </w:r>
          </w:p>
        </w:tc>
        <w:tc>
          <w:tcPr>
            <w:tcW w:w="1276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中国烟草总公司郑州烟草研究院；江西中烟工业有限责任公司</w:t>
            </w:r>
          </w:p>
        </w:tc>
        <w:tc>
          <w:tcPr>
            <w:tcW w:w="1898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hint="eastAsia" w:ascii="Times New Roman"/>
                <w:sz w:val="21"/>
                <w:szCs w:val="16"/>
              </w:rPr>
              <w:t>李辉;杨俊杰;杨忠泮;李嘉康;许冰洋;吴恋恋;万宇超;张俊 范安平;欧阳敏;袁子豪;李希强;薛宇毅;徐大勇;堵劲松</w:t>
            </w:r>
          </w:p>
        </w:tc>
        <w:tc>
          <w:tcPr>
            <w:tcW w:w="709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有效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</w:tblPrEx>
        <w:trPr>
          <w:trHeight w:val="1607" w:hRule="atLeast"/>
          <w:jc w:val="center"/>
        </w:trPr>
        <w:tc>
          <w:tcPr>
            <w:tcW w:w="1088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  <w:sz w:val="21"/>
                <w:szCs w:val="16"/>
              </w:rPr>
            </w:pPr>
            <w:r>
              <w:rPr>
                <w:rFonts w:hint="eastAsia" w:ascii="Times New Roman"/>
                <w:sz w:val="21"/>
                <w:szCs w:val="16"/>
              </w:rPr>
              <w:t>发明专利</w:t>
            </w:r>
          </w:p>
        </w:tc>
        <w:tc>
          <w:tcPr>
            <w:tcW w:w="1292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基于空间自适应全变差的CS迭代阈值图像去噪重建方法</w:t>
            </w:r>
          </w:p>
        </w:tc>
        <w:tc>
          <w:tcPr>
            <w:tcW w:w="653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中国</w:t>
            </w:r>
          </w:p>
        </w:tc>
        <w:tc>
          <w:tcPr>
            <w:tcW w:w="851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hint="eastAsia" w:ascii="Times New Roman"/>
                <w:sz w:val="21"/>
                <w:szCs w:val="16"/>
              </w:rPr>
              <w:t>CN114255182B</w:t>
            </w:r>
          </w:p>
        </w:tc>
        <w:tc>
          <w:tcPr>
            <w:tcW w:w="708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ascii="Times New Roman"/>
                <w:sz w:val="21"/>
                <w:szCs w:val="16"/>
              </w:rPr>
              <w:t>2023-05-23</w:t>
            </w:r>
          </w:p>
        </w:tc>
        <w:tc>
          <w:tcPr>
            <w:tcW w:w="709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hint="eastAsia" w:ascii="Times New Roman"/>
                <w:sz w:val="21"/>
                <w:szCs w:val="21"/>
              </w:rPr>
            </w:pPr>
            <w:r>
              <w:rPr>
                <w:rFonts w:hint="eastAsia" w:ascii="Times New Roman"/>
                <w:sz w:val="21"/>
                <w:szCs w:val="21"/>
              </w:rPr>
              <w:t>第5987943号</w:t>
            </w:r>
          </w:p>
        </w:tc>
        <w:tc>
          <w:tcPr>
            <w:tcW w:w="1276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hint="eastAsia" w:ascii="Times New Roman"/>
                <w:sz w:val="21"/>
                <w:szCs w:val="16"/>
              </w:rPr>
              <w:t>郑州轻工业大学</w:t>
            </w:r>
          </w:p>
        </w:tc>
        <w:tc>
          <w:tcPr>
            <w:tcW w:w="1898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  <w:sz w:val="21"/>
                <w:szCs w:val="16"/>
              </w:rPr>
            </w:pPr>
            <w:r>
              <w:rPr>
                <w:rFonts w:hint="eastAsia" w:ascii="Times New Roman"/>
                <w:sz w:val="21"/>
                <w:szCs w:val="16"/>
              </w:rPr>
              <w:t>张杰，王凤仙，李林伟，齐企业，张焕龙，张建伟</w:t>
            </w:r>
          </w:p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  <w:sz w:val="21"/>
                <w:szCs w:val="16"/>
              </w:rPr>
            </w:pPr>
            <w:r>
              <w:rPr>
                <w:rFonts w:hint="eastAsia" w:ascii="Times New Roman"/>
                <w:sz w:val="21"/>
                <w:szCs w:val="16"/>
              </w:rPr>
              <w:t>陈宜滨</w:t>
            </w:r>
          </w:p>
        </w:tc>
        <w:tc>
          <w:tcPr>
            <w:tcW w:w="709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有效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1088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发明专利</w:t>
            </w:r>
          </w:p>
        </w:tc>
        <w:tc>
          <w:tcPr>
            <w:tcW w:w="1292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一种服务编排本地化执行系统及其方法</w:t>
            </w:r>
          </w:p>
        </w:tc>
        <w:tc>
          <w:tcPr>
            <w:tcW w:w="653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中国</w:t>
            </w:r>
          </w:p>
        </w:tc>
        <w:tc>
          <w:tcPr>
            <w:tcW w:w="851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CN</w:t>
            </w:r>
            <w:r>
              <w:rPr>
                <w:rFonts w:ascii="宋体" w:hAnsi="宋体" w:eastAsia="宋体" w:cs="宋体"/>
                <w:sz w:val="24"/>
                <w:szCs w:val="24"/>
              </w:rPr>
              <w:t>113791758 B</w:t>
            </w:r>
          </w:p>
        </w:tc>
        <w:tc>
          <w:tcPr>
            <w:tcW w:w="708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2021-05-17</w:t>
            </w:r>
          </w:p>
        </w:tc>
        <w:tc>
          <w:tcPr>
            <w:tcW w:w="709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第5158044号</w:t>
            </w:r>
          </w:p>
        </w:tc>
        <w:tc>
          <w:tcPr>
            <w:tcW w:w="1276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湖南大学</w:t>
            </w:r>
          </w:p>
        </w:tc>
        <w:tc>
          <w:tcPr>
            <w:tcW w:w="1898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张小刚、齐乐、陈华、尹晋文、边耐正、王绍源</w:t>
            </w:r>
          </w:p>
        </w:tc>
        <w:tc>
          <w:tcPr>
            <w:tcW w:w="709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有效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</w:tblPrEx>
        <w:trPr>
          <w:trHeight w:val="966" w:hRule="atLeast"/>
          <w:jc w:val="center"/>
        </w:trPr>
        <w:tc>
          <w:tcPr>
            <w:tcW w:w="1088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发明专利</w:t>
            </w:r>
          </w:p>
        </w:tc>
        <w:tc>
          <w:tcPr>
            <w:tcW w:w="1292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一种烟叶中梗的识别与检测方法</w:t>
            </w:r>
          </w:p>
        </w:tc>
        <w:tc>
          <w:tcPr>
            <w:tcW w:w="653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中国</w:t>
            </w:r>
          </w:p>
        </w:tc>
        <w:tc>
          <w:tcPr>
            <w:tcW w:w="851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ascii="Times New Roman"/>
                <w:sz w:val="21"/>
                <w:szCs w:val="16"/>
              </w:rPr>
              <w:t>CN113390799B</w:t>
            </w:r>
          </w:p>
        </w:tc>
        <w:tc>
          <w:tcPr>
            <w:tcW w:w="708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2023</w:t>
            </w:r>
            <w:r>
              <w:rPr>
                <w:rFonts w:hint="eastAsia" w:ascii="Times New Roman"/>
                <w:color w:val="000000"/>
                <w:sz w:val="21"/>
                <w:szCs w:val="21"/>
              </w:rPr>
              <w:t>-</w:t>
            </w:r>
            <w:r>
              <w:rPr>
                <w:rFonts w:ascii="Times New Roman"/>
                <w:color w:val="000000"/>
                <w:sz w:val="21"/>
                <w:szCs w:val="21"/>
              </w:rPr>
              <w:t>06</w:t>
            </w:r>
            <w:r>
              <w:rPr>
                <w:rFonts w:hint="eastAsia" w:ascii="Times New Roman"/>
                <w:color w:val="000000"/>
                <w:sz w:val="21"/>
                <w:szCs w:val="21"/>
              </w:rPr>
              <w:t>-</w:t>
            </w:r>
            <w:r>
              <w:rPr>
                <w:rFonts w:ascii="Times New Roman"/>
                <w:color w:val="000000"/>
                <w:sz w:val="21"/>
                <w:szCs w:val="21"/>
              </w:rPr>
              <w:t>27</w:t>
            </w:r>
          </w:p>
        </w:tc>
        <w:tc>
          <w:tcPr>
            <w:tcW w:w="709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hint="eastAsia" w:ascii="Times New Roman"/>
                <w:sz w:val="21"/>
                <w:szCs w:val="21"/>
              </w:rPr>
            </w:pPr>
            <w:r>
              <w:rPr>
                <w:rFonts w:hint="eastAsia" w:ascii="Times New Roman"/>
                <w:sz w:val="21"/>
                <w:szCs w:val="21"/>
              </w:rPr>
              <w:t>第6091584号</w:t>
            </w:r>
          </w:p>
        </w:tc>
        <w:tc>
          <w:tcPr>
            <w:tcW w:w="1276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中国烟草总公司郑州烟草研究院</w:t>
            </w:r>
          </w:p>
        </w:tc>
        <w:tc>
          <w:tcPr>
            <w:tcW w:w="1898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徐大勇;李智慧;李辉;堵劲松;孟庆华;李嘉康;苏子淇;徐波</w:t>
            </w:r>
          </w:p>
        </w:tc>
        <w:tc>
          <w:tcPr>
            <w:tcW w:w="709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有效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6" w:hRule="atLeast"/>
          <w:jc w:val="center"/>
        </w:trPr>
        <w:tc>
          <w:tcPr>
            <w:tcW w:w="1088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发明专利</w:t>
            </w:r>
          </w:p>
        </w:tc>
        <w:tc>
          <w:tcPr>
            <w:tcW w:w="1292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hint="eastAsia" w:ascii="Times New Roman"/>
                <w:sz w:val="21"/>
                <w:szCs w:val="16"/>
              </w:rPr>
              <w:t>烟丝异物剔除设备及剔除方法</w:t>
            </w:r>
          </w:p>
        </w:tc>
        <w:tc>
          <w:tcPr>
            <w:tcW w:w="653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中国</w:t>
            </w:r>
          </w:p>
        </w:tc>
        <w:tc>
          <w:tcPr>
            <w:tcW w:w="851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CN114505239B</w:t>
            </w:r>
          </w:p>
        </w:tc>
        <w:tc>
          <w:tcPr>
            <w:tcW w:w="708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2024-05-14</w:t>
            </w:r>
          </w:p>
        </w:tc>
        <w:tc>
          <w:tcPr>
            <w:tcW w:w="709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hint="eastAsia" w:ascii="Times New Roman"/>
                <w:sz w:val="21"/>
                <w:szCs w:val="21"/>
              </w:rPr>
            </w:pPr>
            <w:r>
              <w:rPr>
                <w:rFonts w:hint="eastAsia" w:ascii="Times New Roman"/>
                <w:sz w:val="21"/>
                <w:szCs w:val="21"/>
              </w:rPr>
              <w:t>第7000030号</w:t>
            </w:r>
          </w:p>
        </w:tc>
        <w:tc>
          <w:tcPr>
            <w:tcW w:w="1276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中国烟草总公司郑州烟草研究院</w:t>
            </w:r>
          </w:p>
        </w:tc>
        <w:tc>
          <w:tcPr>
            <w:tcW w:w="1898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hint="eastAsia" w:ascii="Times New Roman"/>
                <w:sz w:val="21"/>
                <w:szCs w:val="16"/>
              </w:rPr>
              <w:t>李辉;李智慧;罗靖;郭文孟;张可洲;吴国忠;戴晨;廖仲生;许璧麟;黄邵先;苏子淇;李嘉康;梅吉帆;徐大勇;堵劲松</w:t>
            </w:r>
          </w:p>
        </w:tc>
        <w:tc>
          <w:tcPr>
            <w:tcW w:w="709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有效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1088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发明专利</w:t>
            </w:r>
          </w:p>
        </w:tc>
        <w:tc>
          <w:tcPr>
            <w:tcW w:w="1292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基于视频图像质量的燃煤工况识别方法及其模型建模方法</w:t>
            </w:r>
          </w:p>
        </w:tc>
        <w:tc>
          <w:tcPr>
            <w:tcW w:w="653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中国</w:t>
            </w:r>
          </w:p>
        </w:tc>
        <w:tc>
          <w:tcPr>
            <w:tcW w:w="851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CN113963291B</w:t>
            </w:r>
          </w:p>
        </w:tc>
        <w:tc>
          <w:tcPr>
            <w:tcW w:w="708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2024-07-02</w:t>
            </w:r>
          </w:p>
        </w:tc>
        <w:tc>
          <w:tcPr>
            <w:tcW w:w="709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  <w:sz w:val="21"/>
                <w:szCs w:val="21"/>
              </w:rPr>
            </w:pPr>
            <w:r>
              <w:rPr>
                <w:rFonts w:hint="eastAsia" w:ascii="Times New Roman"/>
                <w:sz w:val="21"/>
                <w:szCs w:val="21"/>
              </w:rPr>
              <w:t>第7161822号</w:t>
            </w:r>
          </w:p>
        </w:tc>
        <w:tc>
          <w:tcPr>
            <w:tcW w:w="1276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湖南大学</w:t>
            </w:r>
          </w:p>
        </w:tc>
        <w:tc>
          <w:tcPr>
            <w:tcW w:w="1898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hint="eastAsia" w:ascii="Times New Roman"/>
                <w:sz w:val="21"/>
                <w:szCs w:val="16"/>
              </w:rPr>
              <w:t>陈华;张小刚;吴乐园;王炼红</w:t>
            </w:r>
          </w:p>
        </w:tc>
        <w:tc>
          <w:tcPr>
            <w:tcW w:w="709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有效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1088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发明专利</w:t>
            </w:r>
          </w:p>
        </w:tc>
        <w:tc>
          <w:tcPr>
            <w:tcW w:w="1292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一种基于注册回调机制的线程间数据分发方法</w:t>
            </w:r>
          </w:p>
        </w:tc>
        <w:tc>
          <w:tcPr>
            <w:tcW w:w="653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中国</w:t>
            </w:r>
          </w:p>
        </w:tc>
        <w:tc>
          <w:tcPr>
            <w:tcW w:w="851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CN113626219B</w:t>
            </w:r>
          </w:p>
        </w:tc>
        <w:tc>
          <w:tcPr>
            <w:tcW w:w="708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2022-11-22</w:t>
            </w:r>
          </w:p>
        </w:tc>
        <w:tc>
          <w:tcPr>
            <w:tcW w:w="709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hint="eastAsia" w:ascii="Times New Roman"/>
                <w:sz w:val="21"/>
                <w:szCs w:val="21"/>
              </w:rPr>
            </w:pPr>
            <w:r>
              <w:rPr>
                <w:rFonts w:hint="eastAsia" w:ascii="Times New Roman"/>
                <w:sz w:val="21"/>
                <w:szCs w:val="21"/>
              </w:rPr>
              <w:t>第5594430号</w:t>
            </w:r>
          </w:p>
        </w:tc>
        <w:tc>
          <w:tcPr>
            <w:tcW w:w="1276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湖南大学</w:t>
            </w:r>
          </w:p>
        </w:tc>
        <w:tc>
          <w:tcPr>
            <w:tcW w:w="1898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张小刚;齐乐;王耀南;陈华;程伟远;王绍源</w:t>
            </w:r>
          </w:p>
        </w:tc>
        <w:tc>
          <w:tcPr>
            <w:tcW w:w="709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有效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1088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发明专利</w:t>
            </w:r>
          </w:p>
        </w:tc>
        <w:tc>
          <w:tcPr>
            <w:tcW w:w="1292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一种结合CNN和Transformer的烤烟烟叶图像分级方法</w:t>
            </w:r>
          </w:p>
        </w:tc>
        <w:tc>
          <w:tcPr>
            <w:tcW w:w="653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中国</w:t>
            </w:r>
          </w:p>
        </w:tc>
        <w:tc>
          <w:tcPr>
            <w:tcW w:w="851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CN115439690B</w:t>
            </w:r>
          </w:p>
        </w:tc>
        <w:tc>
          <w:tcPr>
            <w:tcW w:w="708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2025-08-05</w:t>
            </w:r>
          </w:p>
        </w:tc>
        <w:tc>
          <w:tcPr>
            <w:tcW w:w="709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第6434023号</w:t>
            </w:r>
          </w:p>
        </w:tc>
        <w:tc>
          <w:tcPr>
            <w:tcW w:w="1276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湖南大学；中国烟草总公司郑州烟草研究院</w:t>
            </w:r>
          </w:p>
        </w:tc>
        <w:tc>
          <w:tcPr>
            <w:tcW w:w="1898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陈华;彭婷;李嘉康;张小刚;张雷;堵劲松</w:t>
            </w:r>
          </w:p>
        </w:tc>
        <w:tc>
          <w:tcPr>
            <w:tcW w:w="709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有效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</w:tblPrEx>
        <w:trPr>
          <w:trHeight w:val="916" w:hRule="atLeast"/>
          <w:jc w:val="center"/>
        </w:trPr>
        <w:tc>
          <w:tcPr>
            <w:tcW w:w="1088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发明专利</w:t>
            </w:r>
          </w:p>
        </w:tc>
        <w:tc>
          <w:tcPr>
            <w:tcW w:w="1292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一种烤烟烟叶微青的鉴别方法及装置</w:t>
            </w:r>
          </w:p>
        </w:tc>
        <w:tc>
          <w:tcPr>
            <w:tcW w:w="653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中国</w:t>
            </w:r>
          </w:p>
        </w:tc>
        <w:tc>
          <w:tcPr>
            <w:tcW w:w="851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CN115356297B</w:t>
            </w:r>
          </w:p>
        </w:tc>
        <w:tc>
          <w:tcPr>
            <w:tcW w:w="708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2024-12-24</w:t>
            </w:r>
          </w:p>
        </w:tc>
        <w:tc>
          <w:tcPr>
            <w:tcW w:w="709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hint="eastAsia" w:ascii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第7625515</w:t>
            </w:r>
            <w:r>
              <w:rPr>
                <w:rFonts w:hint="eastAsia" w:ascii="Times New Roman"/>
                <w:sz w:val="21"/>
                <w:szCs w:val="21"/>
              </w:rPr>
              <w:t>号</w:t>
            </w:r>
          </w:p>
        </w:tc>
        <w:tc>
          <w:tcPr>
            <w:tcW w:w="1276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中国烟草总公司郑州烟草研究院</w:t>
            </w:r>
          </w:p>
        </w:tc>
        <w:tc>
          <w:tcPr>
            <w:tcW w:w="1898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李辉;李嘉康;范明登;徐波;罗靖;苏子淇;李新锋;吴国忠;戴晨;郭文孟;许璧麟;张瑞琼;朱亚昆;张可洲;徐大勇;堵劲松</w:t>
            </w:r>
          </w:p>
        </w:tc>
        <w:tc>
          <w:tcPr>
            <w:tcW w:w="709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有效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6" w:hRule="atLeast"/>
          <w:jc w:val="center"/>
        </w:trPr>
        <w:tc>
          <w:tcPr>
            <w:tcW w:w="1088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实用新型</w:t>
            </w:r>
          </w:p>
        </w:tc>
        <w:tc>
          <w:tcPr>
            <w:tcW w:w="1292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造纸法再造烟叶涂布率在线测定系统</w:t>
            </w:r>
          </w:p>
        </w:tc>
        <w:tc>
          <w:tcPr>
            <w:tcW w:w="653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</w:rPr>
              <w:t>中国</w:t>
            </w:r>
          </w:p>
        </w:tc>
        <w:tc>
          <w:tcPr>
            <w:tcW w:w="851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CN208370906U</w:t>
            </w:r>
          </w:p>
        </w:tc>
        <w:tc>
          <w:tcPr>
            <w:tcW w:w="708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20190115</w:t>
            </w:r>
          </w:p>
        </w:tc>
        <w:tc>
          <w:tcPr>
            <w:tcW w:w="709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  <w:sz w:val="21"/>
                <w:szCs w:val="21"/>
              </w:rPr>
            </w:pPr>
            <w:r>
              <w:rPr>
                <w:rFonts w:hint="eastAsia" w:ascii="Times New Roman"/>
                <w:sz w:val="21"/>
                <w:szCs w:val="21"/>
              </w:rPr>
              <w:t>第8370622号</w:t>
            </w:r>
          </w:p>
        </w:tc>
        <w:tc>
          <w:tcPr>
            <w:tcW w:w="1276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中国烟草总公司郑州烟草研究院;河南中航联创科技有限公司</w:t>
            </w:r>
          </w:p>
        </w:tc>
        <w:tc>
          <w:tcPr>
            <w:tcW w:w="1898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堵劲松;朱宏福;常纪恒;鲁端峰;张玉海;徐大勇;娄宝军</w:t>
            </w:r>
          </w:p>
        </w:tc>
        <w:tc>
          <w:tcPr>
            <w:tcW w:w="709" w:type="dxa"/>
            <w:noWrap/>
          </w:tcPr>
          <w:p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hint="eastAsia" w:ascii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有效</w:t>
            </w:r>
          </w:p>
        </w:tc>
      </w:tr>
    </w:tbl>
    <w:p>
      <w:pPr>
        <w:rPr>
          <w:rFonts w:hint="eastAsia"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>
      <w:pPr>
        <w:jc w:val="center"/>
        <w:rPr>
          <w:rFonts w:hint="eastAsia" w:ascii="宋体" w:hAnsi="宋体" w:eastAsia="宋体"/>
          <w:color w:val="FF0000"/>
          <w:sz w:val="28"/>
          <w:szCs w:val="28"/>
        </w:rPr>
      </w:pPr>
      <w:r>
        <w:rPr>
          <w:rFonts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论文（专著）目录</w:t>
      </w:r>
    </w:p>
    <w:tbl>
      <w:tblPr>
        <w:tblStyle w:val="16"/>
        <w:tblW w:w="10488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8"/>
        <w:gridCol w:w="2590"/>
        <w:gridCol w:w="851"/>
        <w:gridCol w:w="567"/>
        <w:gridCol w:w="850"/>
        <w:gridCol w:w="851"/>
        <w:gridCol w:w="841"/>
        <w:gridCol w:w="1276"/>
        <w:gridCol w:w="425"/>
        <w:gridCol w:w="567"/>
        <w:gridCol w:w="718"/>
        <w:gridCol w:w="424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1" w:hRule="atLeast"/>
          <w:jc w:val="center"/>
        </w:trPr>
        <w:tc>
          <w:tcPr>
            <w:tcW w:w="528" w:type="dxa"/>
            <w:tcBorders>
              <w:top w:val="single" w:color="auto" w:sz="8" w:space="0"/>
            </w:tcBorders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序号</w:t>
            </w:r>
          </w:p>
        </w:tc>
        <w:tc>
          <w:tcPr>
            <w:tcW w:w="2590" w:type="dxa"/>
            <w:tcBorders>
              <w:top w:val="single" w:color="auto" w:sz="8" w:space="0"/>
            </w:tcBorders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论文专著名称/</w:t>
            </w:r>
          </w:p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刊名/ 作者</w:t>
            </w:r>
          </w:p>
        </w:tc>
        <w:tc>
          <w:tcPr>
            <w:tcW w:w="851" w:type="dxa"/>
            <w:tcBorders>
              <w:top w:val="single" w:color="auto" w:sz="8" w:space="0"/>
            </w:tcBorders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年卷页码</w:t>
            </w:r>
          </w:p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（xx年xx卷xx页）</w:t>
            </w:r>
          </w:p>
        </w:tc>
        <w:tc>
          <w:tcPr>
            <w:tcW w:w="567" w:type="dxa"/>
            <w:tcBorders>
              <w:top w:val="single" w:color="auto" w:sz="8" w:space="0"/>
            </w:tcBorders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发表时间</w:t>
            </w:r>
          </w:p>
        </w:tc>
        <w:tc>
          <w:tcPr>
            <w:tcW w:w="850" w:type="dxa"/>
            <w:tcBorders>
              <w:top w:val="single" w:color="auto" w:sz="8" w:space="0"/>
            </w:tcBorders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通讯作者</w:t>
            </w:r>
          </w:p>
        </w:tc>
        <w:tc>
          <w:tcPr>
            <w:tcW w:w="851" w:type="dxa"/>
            <w:tcBorders>
              <w:top w:val="single" w:color="auto" w:sz="8" w:space="0"/>
            </w:tcBorders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第一作者</w:t>
            </w:r>
          </w:p>
        </w:tc>
        <w:tc>
          <w:tcPr>
            <w:tcW w:w="841" w:type="dxa"/>
            <w:tcBorders>
              <w:top w:val="single" w:color="auto" w:sz="8" w:space="0"/>
            </w:tcBorders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第一署名单位</w:t>
            </w:r>
          </w:p>
        </w:tc>
        <w:tc>
          <w:tcPr>
            <w:tcW w:w="1276" w:type="dxa"/>
            <w:tcBorders>
              <w:top w:val="single" w:color="auto" w:sz="8" w:space="0"/>
            </w:tcBorders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国内作者</w:t>
            </w:r>
          </w:p>
        </w:tc>
        <w:tc>
          <w:tcPr>
            <w:tcW w:w="425" w:type="dxa"/>
            <w:tcBorders>
              <w:top w:val="single" w:color="auto" w:sz="8" w:space="0"/>
            </w:tcBorders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他引总次数</w:t>
            </w:r>
          </w:p>
        </w:tc>
        <w:tc>
          <w:tcPr>
            <w:tcW w:w="567" w:type="dxa"/>
            <w:tcBorders>
              <w:top w:val="single" w:color="auto" w:sz="8" w:space="0"/>
            </w:tcBorders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检索数据库</w:t>
            </w:r>
          </w:p>
        </w:tc>
        <w:tc>
          <w:tcPr>
            <w:tcW w:w="718" w:type="dxa"/>
            <w:tcBorders>
              <w:top w:val="single" w:color="auto" w:sz="8" w:space="0"/>
            </w:tcBorders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中科院JCR</w:t>
            </w:r>
          </w:p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分区</w:t>
            </w:r>
          </w:p>
        </w:tc>
        <w:tc>
          <w:tcPr>
            <w:tcW w:w="424" w:type="dxa"/>
            <w:tcBorders>
              <w:top w:val="single" w:color="auto" w:sz="8" w:space="0"/>
            </w:tcBorders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核心</w:t>
            </w:r>
          </w:p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期刊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6" w:hRule="atLeast"/>
          <w:jc w:val="center"/>
        </w:trPr>
        <w:tc>
          <w:tcPr>
            <w:tcW w:w="528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sz w:val="21"/>
                <w:szCs w:val="28"/>
              </w:rPr>
              <w:t>1</w:t>
            </w:r>
          </w:p>
        </w:tc>
        <w:tc>
          <w:tcPr>
            <w:tcW w:w="2590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MSC-StyleACGAN:A style‑based GAN with multiscale attention for hyperspectral data augmentation in tobacco mildew detection</w:t>
            </w:r>
            <w:r>
              <w:rPr>
                <w:rFonts w:hint="eastAsia" w:ascii="Times New Roman"/>
                <w:color w:val="000000"/>
                <w:sz w:val="21"/>
                <w:szCs w:val="28"/>
              </w:rPr>
              <w:t>/</w:t>
            </w:r>
            <w:r>
              <w:rPr>
                <w:rFonts w:ascii="Times New Roman"/>
                <w:color w:val="000000"/>
                <w:sz w:val="21"/>
                <w:szCs w:val="28"/>
              </w:rPr>
              <w:t>Industrial Crops and Products</w:t>
            </w:r>
            <w:r>
              <w:rPr>
                <w:rFonts w:hint="eastAsia" w:ascii="Times New Roman"/>
                <w:color w:val="000000"/>
                <w:sz w:val="21"/>
                <w:szCs w:val="28"/>
              </w:rPr>
              <w:t>/</w:t>
            </w:r>
            <w:r>
              <w:rPr>
                <w:rFonts w:ascii="Times New Roman"/>
                <w:color w:val="000000"/>
                <w:sz w:val="21"/>
                <w:szCs w:val="28"/>
              </w:rPr>
              <w:t>堵劲松，张雷，刘毅燃、李金兰，杨月，李嘉康，王道铨</w:t>
            </w:r>
          </w:p>
        </w:tc>
        <w:tc>
          <w:tcPr>
            <w:tcW w:w="851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2026，241，122740</w:t>
            </w:r>
          </w:p>
        </w:tc>
        <w:tc>
          <w:tcPr>
            <w:tcW w:w="567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2026-03-01</w:t>
            </w:r>
          </w:p>
        </w:tc>
        <w:tc>
          <w:tcPr>
            <w:tcW w:w="850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李嘉康，王道铨</w:t>
            </w:r>
          </w:p>
        </w:tc>
        <w:tc>
          <w:tcPr>
            <w:tcW w:w="851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堵劲松，张雷</w:t>
            </w:r>
          </w:p>
        </w:tc>
        <w:tc>
          <w:tcPr>
            <w:tcW w:w="841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中国烟草总公司郑州烟草研究院;</w:t>
            </w:r>
          </w:p>
        </w:tc>
        <w:tc>
          <w:tcPr>
            <w:tcW w:w="1276" w:type="dxa"/>
            <w:noWrap/>
            <w:vAlign w:val="center"/>
          </w:tcPr>
          <w:p>
            <w:pPr>
              <w:pStyle w:val="11"/>
              <w:adjustRightInd w:val="0"/>
              <w:snapToGrid w:val="0"/>
              <w:ind w:firstLine="0" w:firstLineChars="0"/>
              <w:jc w:val="center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堵劲松，张雷，刘毅燃、</w:t>
            </w:r>
            <w:r>
              <w:rPr>
                <w:rFonts w:ascii="Times New Roman"/>
                <w:kern w:val="0"/>
                <w:szCs w:val="24"/>
              </w:rPr>
              <w:t>李金兰</w:t>
            </w:r>
            <w:r>
              <w:rPr>
                <w:rFonts w:hint="eastAsia" w:ascii="Times New Roman"/>
                <w:sz w:val="21"/>
                <w:szCs w:val="28"/>
              </w:rPr>
              <w:t>，杨月，李嘉康，王道铨</w:t>
            </w:r>
          </w:p>
        </w:tc>
        <w:tc>
          <w:tcPr>
            <w:tcW w:w="425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0</w:t>
            </w:r>
          </w:p>
        </w:tc>
        <w:tc>
          <w:tcPr>
            <w:tcW w:w="567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SCIE</w:t>
            </w:r>
          </w:p>
        </w:tc>
        <w:tc>
          <w:tcPr>
            <w:tcW w:w="718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中科院1区；Q1</w:t>
            </w:r>
          </w:p>
        </w:tc>
        <w:tc>
          <w:tcPr>
            <w:tcW w:w="424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否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  <w:jc w:val="center"/>
        </w:trPr>
        <w:tc>
          <w:tcPr>
            <w:tcW w:w="528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2</w:t>
            </w:r>
          </w:p>
        </w:tc>
        <w:tc>
          <w:tcPr>
            <w:tcW w:w="2590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Early detection of tobacco leaf mildew using multi-attention enhanced 3D residual convolutional Neural network with hyperspectral imaging</w:t>
            </w:r>
            <w:r>
              <w:rPr>
                <w:rFonts w:hint="eastAsia" w:ascii="Times New Roman"/>
                <w:color w:val="000000"/>
                <w:sz w:val="21"/>
                <w:szCs w:val="28"/>
              </w:rPr>
              <w:t>/</w:t>
            </w:r>
            <w:r>
              <w:rPr>
                <w:rFonts w:ascii="Times New Roman"/>
                <w:color w:val="000000"/>
                <w:sz w:val="21"/>
                <w:szCs w:val="28"/>
              </w:rPr>
              <w:t>Infrared Physics &amp; Technology</w:t>
            </w:r>
            <w:r>
              <w:rPr>
                <w:rFonts w:hint="eastAsia" w:ascii="Times New Roman"/>
                <w:color w:val="000000"/>
                <w:sz w:val="21"/>
                <w:szCs w:val="28"/>
              </w:rPr>
              <w:t>/</w:t>
            </w:r>
            <w:r>
              <w:rPr>
                <w:rFonts w:ascii="Times New Roman"/>
                <w:color w:val="000000"/>
                <w:sz w:val="21"/>
                <w:szCs w:val="28"/>
              </w:rPr>
              <w:t>张雷，堵劲松，李嘉康，李程远，张建栋，吴恋恋</w:t>
            </w:r>
          </w:p>
        </w:tc>
        <w:tc>
          <w:tcPr>
            <w:tcW w:w="851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2026,154,106375</w:t>
            </w:r>
          </w:p>
        </w:tc>
        <w:tc>
          <w:tcPr>
            <w:tcW w:w="567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2026-03</w:t>
            </w:r>
          </w:p>
        </w:tc>
        <w:tc>
          <w:tcPr>
            <w:tcW w:w="850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张建栋，吴恋恋</w:t>
            </w:r>
          </w:p>
        </w:tc>
        <w:tc>
          <w:tcPr>
            <w:tcW w:w="851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张雷</w:t>
            </w:r>
          </w:p>
        </w:tc>
        <w:tc>
          <w:tcPr>
            <w:tcW w:w="841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郑州轻工业大学</w:t>
            </w:r>
          </w:p>
        </w:tc>
        <w:tc>
          <w:tcPr>
            <w:tcW w:w="1276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  <w:lang w:val="de-DE"/>
              </w:rPr>
            </w:pPr>
            <w:r>
              <w:rPr>
                <w:rFonts w:hint="eastAsia" w:ascii="Times New Roman"/>
                <w:sz w:val="21"/>
                <w:szCs w:val="28"/>
              </w:rPr>
              <w:t>张雷，堵劲松，李嘉康，李程远，张建栋，吴恋恋</w:t>
            </w:r>
          </w:p>
        </w:tc>
        <w:tc>
          <w:tcPr>
            <w:tcW w:w="425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0</w:t>
            </w:r>
          </w:p>
        </w:tc>
        <w:tc>
          <w:tcPr>
            <w:tcW w:w="567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SCIE</w:t>
            </w:r>
          </w:p>
        </w:tc>
        <w:tc>
          <w:tcPr>
            <w:tcW w:w="718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中科院3区；Q2</w:t>
            </w:r>
          </w:p>
        </w:tc>
        <w:tc>
          <w:tcPr>
            <w:tcW w:w="424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否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1" w:hRule="atLeast"/>
          <w:jc w:val="center"/>
        </w:trPr>
        <w:tc>
          <w:tcPr>
            <w:tcW w:w="528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3</w:t>
            </w:r>
          </w:p>
        </w:tc>
        <w:tc>
          <w:tcPr>
            <w:tcW w:w="2590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Hyperspectral Real-Time Online Processing Local Anomaly Detection via Multiline Multiband Progressing</w:t>
            </w:r>
            <w:r>
              <w:rPr>
                <w:rFonts w:hint="eastAsia" w:ascii="Times New Roman"/>
                <w:color w:val="000000"/>
                <w:sz w:val="21"/>
                <w:szCs w:val="28"/>
              </w:rPr>
              <w:t>/</w:t>
            </w:r>
            <w:r>
              <w:rPr>
                <w:rFonts w:ascii="Times New Roman"/>
                <w:color w:val="000000"/>
                <w:sz w:val="21"/>
                <w:szCs w:val="28"/>
              </w:rPr>
              <w:t>IEEE Transactions on Geoscience and Remote Sensing</w:t>
            </w:r>
            <w:r>
              <w:rPr>
                <w:rFonts w:hint="eastAsia" w:ascii="Times New Roman"/>
                <w:color w:val="000000"/>
                <w:sz w:val="21"/>
                <w:szCs w:val="28"/>
              </w:rPr>
              <w:t>/</w:t>
            </w:r>
            <w:r>
              <w:rPr>
                <w:rFonts w:ascii="Times New Roman"/>
                <w:color w:val="000000"/>
                <w:sz w:val="21"/>
                <w:szCs w:val="28"/>
              </w:rPr>
              <w:t>刘石慧，宋梅萍，李辉，杨婷婷，崔博伦，李欣，李嘉康，徐大勇</w:t>
            </w:r>
          </w:p>
        </w:tc>
        <w:tc>
          <w:tcPr>
            <w:tcW w:w="851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2023,61,</w:t>
            </w:r>
            <w:r>
              <w:rPr>
                <w:rFonts w:ascii="Times New Roman"/>
                <w:color w:val="000000"/>
                <w:sz w:val="21"/>
                <w:szCs w:val="28"/>
              </w:rPr>
              <w:t>3298790</w:t>
            </w:r>
          </w:p>
        </w:tc>
        <w:tc>
          <w:tcPr>
            <w:tcW w:w="567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2023-07-05</w:t>
            </w:r>
          </w:p>
        </w:tc>
        <w:tc>
          <w:tcPr>
            <w:tcW w:w="850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杨婷婷，徐大勇</w:t>
            </w:r>
          </w:p>
        </w:tc>
        <w:tc>
          <w:tcPr>
            <w:tcW w:w="851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刘石慧</w:t>
            </w:r>
          </w:p>
        </w:tc>
        <w:tc>
          <w:tcPr>
            <w:tcW w:w="841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大连海事大学</w:t>
            </w:r>
          </w:p>
        </w:tc>
        <w:tc>
          <w:tcPr>
            <w:tcW w:w="1276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刘石慧，宋梅萍，李辉，杨婷婷，崔博伦，李欣，李嘉康，徐大勇</w:t>
            </w:r>
          </w:p>
        </w:tc>
        <w:tc>
          <w:tcPr>
            <w:tcW w:w="425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13</w:t>
            </w:r>
          </w:p>
        </w:tc>
        <w:tc>
          <w:tcPr>
            <w:tcW w:w="567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SCIE</w:t>
            </w:r>
          </w:p>
        </w:tc>
        <w:tc>
          <w:tcPr>
            <w:tcW w:w="718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中科院1区；Q1</w:t>
            </w:r>
          </w:p>
        </w:tc>
        <w:tc>
          <w:tcPr>
            <w:tcW w:w="424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否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6" w:hRule="atLeast"/>
          <w:jc w:val="center"/>
        </w:trPr>
        <w:tc>
          <w:tcPr>
            <w:tcW w:w="528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4</w:t>
            </w:r>
          </w:p>
        </w:tc>
        <w:tc>
          <w:tcPr>
            <w:tcW w:w="2590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Global Information and Structure Tensor Guided Collaborative</w:t>
            </w:r>
            <w:r>
              <w:rPr>
                <w:rFonts w:hint="eastAsia" w:ascii="Times New Roman"/>
                <w:color w:val="000000"/>
                <w:sz w:val="21"/>
                <w:szCs w:val="28"/>
              </w:rPr>
              <w:t xml:space="preserve"> </w:t>
            </w:r>
            <w:r>
              <w:rPr>
                <w:rFonts w:ascii="Times New Roman"/>
                <w:color w:val="000000"/>
                <w:sz w:val="21"/>
                <w:szCs w:val="28"/>
              </w:rPr>
              <w:t>Representation for Anomaly Detection</w:t>
            </w:r>
            <w:r>
              <w:rPr>
                <w:rFonts w:hint="eastAsia" w:ascii="Times New Roman"/>
                <w:color w:val="000000"/>
                <w:sz w:val="21"/>
                <w:szCs w:val="28"/>
              </w:rPr>
              <w:t>/</w:t>
            </w:r>
            <w:r>
              <w:rPr>
                <w:rFonts w:ascii="Times New Roman"/>
                <w:color w:val="000000"/>
                <w:sz w:val="21"/>
                <w:szCs w:val="28"/>
              </w:rPr>
              <w:t>IEEE</w:t>
            </w:r>
            <w:r>
              <w:rPr>
                <w:rFonts w:hint="eastAsia" w:ascii="Times New Roman"/>
                <w:color w:val="000000"/>
                <w:sz w:val="21"/>
                <w:szCs w:val="28"/>
              </w:rPr>
              <w:t xml:space="preserve"> </w:t>
            </w:r>
            <w:r>
              <w:rPr>
                <w:rFonts w:ascii="Times New Roman"/>
                <w:color w:val="000000"/>
                <w:sz w:val="21"/>
                <w:szCs w:val="28"/>
              </w:rPr>
              <w:t>Transactions on Geoscience and Remote Sensing</w:t>
            </w:r>
            <w:r>
              <w:rPr>
                <w:rFonts w:hint="eastAsia" w:ascii="Times New Roman"/>
                <w:color w:val="000000"/>
                <w:sz w:val="21"/>
                <w:szCs w:val="28"/>
              </w:rPr>
              <w:t>/</w:t>
            </w:r>
            <w:r>
              <w:rPr>
                <w:rFonts w:ascii="Times New Roman"/>
                <w:color w:val="000000"/>
                <w:sz w:val="21"/>
                <w:szCs w:val="28"/>
              </w:rPr>
              <w:t>宋梅萍、郭振宇、李兰、刘石慧、鲍海默、李嘉康</w:t>
            </w:r>
          </w:p>
        </w:tc>
        <w:tc>
          <w:tcPr>
            <w:tcW w:w="851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2024,18,</w:t>
            </w:r>
            <w:r>
              <w:rPr>
                <w:rFonts w:ascii="Times New Roman"/>
                <w:color w:val="000000"/>
                <w:sz w:val="21"/>
                <w:szCs w:val="28"/>
              </w:rPr>
              <w:t>3506116</w:t>
            </w:r>
          </w:p>
        </w:tc>
        <w:tc>
          <w:tcPr>
            <w:tcW w:w="567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2025-11-25</w:t>
            </w:r>
          </w:p>
        </w:tc>
        <w:tc>
          <w:tcPr>
            <w:tcW w:w="850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刘石慧，李嘉康</w:t>
            </w:r>
          </w:p>
        </w:tc>
        <w:tc>
          <w:tcPr>
            <w:tcW w:w="851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宋梅萍</w:t>
            </w:r>
          </w:p>
        </w:tc>
        <w:tc>
          <w:tcPr>
            <w:tcW w:w="841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大连海事大学</w:t>
            </w:r>
          </w:p>
        </w:tc>
        <w:tc>
          <w:tcPr>
            <w:tcW w:w="1276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宋梅萍、郭振宇、李兰、刘石慧、鲍海默、李嘉康</w:t>
            </w:r>
          </w:p>
        </w:tc>
        <w:tc>
          <w:tcPr>
            <w:tcW w:w="425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4</w:t>
            </w:r>
          </w:p>
        </w:tc>
        <w:tc>
          <w:tcPr>
            <w:tcW w:w="567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SCIE</w:t>
            </w:r>
          </w:p>
        </w:tc>
        <w:tc>
          <w:tcPr>
            <w:tcW w:w="718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中科院2区；Q1</w:t>
            </w:r>
          </w:p>
        </w:tc>
        <w:tc>
          <w:tcPr>
            <w:tcW w:w="424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否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6" w:hRule="atLeast"/>
          <w:jc w:val="center"/>
        </w:trPr>
        <w:tc>
          <w:tcPr>
            <w:tcW w:w="528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5</w:t>
            </w:r>
          </w:p>
        </w:tc>
        <w:tc>
          <w:tcPr>
            <w:tcW w:w="2590" w:type="dxa"/>
            <w:noWrap/>
            <w:vAlign w:val="center"/>
          </w:tcPr>
          <w:p>
            <w:pPr>
              <w:pStyle w:val="11"/>
              <w:adjustRightInd w:val="0"/>
              <w:snapToGrid w:val="0"/>
              <w:ind w:firstLine="0" w:firstLineChars="0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Compressed sensing transformer unfolding network for high resolution image denoising</w:t>
            </w:r>
            <w:r>
              <w:rPr>
                <w:rFonts w:hint="eastAsia" w:ascii="Times New Roman"/>
                <w:color w:val="000000"/>
                <w:sz w:val="21"/>
                <w:szCs w:val="28"/>
              </w:rPr>
              <w:t>/</w:t>
            </w:r>
            <w:r>
              <w:rPr>
                <w:rFonts w:ascii="Times New Roman"/>
                <w:color w:val="000000"/>
                <w:sz w:val="21"/>
                <w:szCs w:val="28"/>
              </w:rPr>
              <w:t xml:space="preserve"> Complex &amp; Intelligent Systems</w:t>
            </w:r>
            <w:r>
              <w:rPr>
                <w:rFonts w:hint="eastAsia" w:ascii="Times New Roman"/>
                <w:color w:val="000000"/>
                <w:sz w:val="21"/>
                <w:szCs w:val="28"/>
              </w:rPr>
              <w:t>/</w:t>
            </w:r>
            <w:r>
              <w:rPr>
                <w:rFonts w:ascii="Times New Roman"/>
                <w:color w:val="000000"/>
                <w:sz w:val="21"/>
                <w:szCs w:val="28"/>
              </w:rPr>
              <w:t>张杰，黄雯潇，卢淼鑫，李林伟，申永鹏，王延峰, 堵劲松</w:t>
            </w:r>
          </w:p>
        </w:tc>
        <w:tc>
          <w:tcPr>
            <w:tcW w:w="851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2025,11,336</w:t>
            </w:r>
          </w:p>
        </w:tc>
        <w:tc>
          <w:tcPr>
            <w:tcW w:w="567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2025-06-13</w:t>
            </w:r>
          </w:p>
        </w:tc>
        <w:tc>
          <w:tcPr>
            <w:tcW w:w="850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堵劲松</w:t>
            </w:r>
          </w:p>
        </w:tc>
        <w:tc>
          <w:tcPr>
            <w:tcW w:w="851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张杰</w:t>
            </w:r>
          </w:p>
        </w:tc>
        <w:tc>
          <w:tcPr>
            <w:tcW w:w="841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中国烟草总公司郑州烟草研究院;</w:t>
            </w:r>
          </w:p>
        </w:tc>
        <w:tc>
          <w:tcPr>
            <w:tcW w:w="1276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  <w:lang w:val="de-DE"/>
              </w:rPr>
            </w:pPr>
            <w:r>
              <w:rPr>
                <w:rFonts w:hint="eastAsia" w:ascii="Times New Roman"/>
                <w:sz w:val="21"/>
                <w:szCs w:val="28"/>
                <w:lang w:val="de-DE"/>
              </w:rPr>
              <w:t>张杰</w:t>
            </w:r>
            <w:r>
              <w:rPr>
                <w:rFonts w:hint="eastAsia" w:ascii="Times New Roman"/>
                <w:sz w:val="21"/>
                <w:szCs w:val="28"/>
              </w:rPr>
              <w:t>，</w:t>
            </w:r>
            <w:r>
              <w:rPr>
                <w:rFonts w:hint="eastAsia" w:ascii="Times New Roman"/>
                <w:sz w:val="21"/>
                <w:szCs w:val="28"/>
                <w:lang w:val="de-DE"/>
              </w:rPr>
              <w:t>黄雯潇，卢淼鑫，李林伟，申永鹏，王延峰</w:t>
            </w:r>
            <w:r>
              <w:rPr>
                <w:rFonts w:hint="eastAsia" w:ascii="Times New Roman"/>
                <w:sz w:val="21"/>
                <w:szCs w:val="28"/>
              </w:rPr>
              <w:t xml:space="preserve">, </w:t>
            </w:r>
            <w:r>
              <w:rPr>
                <w:rFonts w:hint="eastAsia" w:ascii="Times New Roman"/>
                <w:sz w:val="21"/>
                <w:szCs w:val="28"/>
                <w:lang w:val="de-DE"/>
              </w:rPr>
              <w:t>堵劲松</w:t>
            </w:r>
          </w:p>
        </w:tc>
        <w:tc>
          <w:tcPr>
            <w:tcW w:w="425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  <w:lang w:val="de-DE"/>
              </w:rPr>
              <w:t>4</w:t>
            </w:r>
          </w:p>
        </w:tc>
        <w:tc>
          <w:tcPr>
            <w:tcW w:w="567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SCIE</w:t>
            </w:r>
          </w:p>
        </w:tc>
        <w:tc>
          <w:tcPr>
            <w:tcW w:w="718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中科院2区；Q1</w:t>
            </w:r>
          </w:p>
        </w:tc>
        <w:tc>
          <w:tcPr>
            <w:tcW w:w="424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否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6" w:hRule="atLeast"/>
          <w:jc w:val="center"/>
        </w:trPr>
        <w:tc>
          <w:tcPr>
            <w:tcW w:w="528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6</w:t>
            </w:r>
          </w:p>
        </w:tc>
        <w:tc>
          <w:tcPr>
            <w:tcW w:w="2590" w:type="dxa"/>
            <w:noWrap/>
            <w:vAlign w:val="center"/>
          </w:tcPr>
          <w:p>
            <w:pPr>
              <w:pStyle w:val="11"/>
              <w:adjustRightInd w:val="0"/>
              <w:snapToGrid w:val="0"/>
              <w:ind w:firstLine="0" w:firstLineChars="0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EFENet: An Efficient Edge-Feature Enhanced Network for power insulator detection</w:t>
            </w:r>
            <w:r>
              <w:rPr>
                <w:rFonts w:hint="eastAsia" w:ascii="Times New Roman"/>
                <w:color w:val="000000"/>
                <w:sz w:val="21"/>
                <w:szCs w:val="28"/>
              </w:rPr>
              <w:t>/</w:t>
            </w:r>
            <w:r>
              <w:rPr>
                <w:rFonts w:ascii="Times New Roman"/>
                <w:color w:val="000000"/>
                <w:sz w:val="21"/>
                <w:szCs w:val="28"/>
              </w:rPr>
              <w:t>International Journal of Electrical Power &amp; Energy Systems</w:t>
            </w:r>
            <w:r>
              <w:rPr>
                <w:rFonts w:hint="eastAsia" w:ascii="Times New Roman"/>
                <w:color w:val="000000"/>
                <w:sz w:val="21"/>
                <w:szCs w:val="28"/>
              </w:rPr>
              <w:t>/</w:t>
            </w:r>
            <w:r>
              <w:rPr>
                <w:rFonts w:ascii="Times New Roman"/>
                <w:color w:val="000000"/>
                <w:sz w:val="21"/>
                <w:szCs w:val="28"/>
              </w:rPr>
              <w:t>张杰，陈晨，卢淼鑫，李林伟，申永鹏，堵劲松，陈志武，王延峰，张雷</w:t>
            </w:r>
          </w:p>
        </w:tc>
        <w:tc>
          <w:tcPr>
            <w:tcW w:w="851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2025, 171: 111019</w:t>
            </w:r>
          </w:p>
        </w:tc>
        <w:tc>
          <w:tcPr>
            <w:tcW w:w="567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202</w:t>
            </w:r>
            <w:r>
              <w:rPr>
                <w:rFonts w:hint="eastAsia" w:ascii="Times New Roman"/>
                <w:color w:val="000000"/>
                <w:sz w:val="21"/>
                <w:szCs w:val="28"/>
              </w:rPr>
              <w:t>5</w:t>
            </w:r>
            <w:r>
              <w:rPr>
                <w:rFonts w:ascii="Times New Roman"/>
                <w:color w:val="000000"/>
                <w:sz w:val="21"/>
                <w:szCs w:val="28"/>
              </w:rPr>
              <w:t>-</w:t>
            </w:r>
            <w:r>
              <w:rPr>
                <w:rFonts w:hint="eastAsia" w:ascii="Times New Roman"/>
                <w:color w:val="000000"/>
                <w:sz w:val="21"/>
                <w:szCs w:val="28"/>
              </w:rPr>
              <w:t>10</w:t>
            </w:r>
            <w:r>
              <w:rPr>
                <w:rFonts w:ascii="Times New Roman"/>
                <w:color w:val="000000"/>
                <w:sz w:val="21"/>
                <w:szCs w:val="28"/>
              </w:rPr>
              <w:t>-01</w:t>
            </w:r>
          </w:p>
        </w:tc>
        <w:tc>
          <w:tcPr>
            <w:tcW w:w="850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堵劲松</w:t>
            </w:r>
          </w:p>
        </w:tc>
        <w:tc>
          <w:tcPr>
            <w:tcW w:w="851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张杰</w:t>
            </w:r>
          </w:p>
        </w:tc>
        <w:tc>
          <w:tcPr>
            <w:tcW w:w="841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中国烟草总公司郑州烟草研究院;</w:t>
            </w:r>
          </w:p>
        </w:tc>
        <w:tc>
          <w:tcPr>
            <w:tcW w:w="1276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  <w:lang w:val="de-DE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张杰，陈晨，卢淼鑫，李林伟，申永鹏，堵劲松，陈志武，王延峰，张雷</w:t>
            </w:r>
          </w:p>
        </w:tc>
        <w:tc>
          <w:tcPr>
            <w:tcW w:w="425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  <w:lang w:val="de-DE"/>
              </w:rPr>
            </w:pPr>
            <w:r>
              <w:rPr>
                <w:rFonts w:hint="eastAsia" w:ascii="Times New Roman"/>
                <w:sz w:val="21"/>
                <w:szCs w:val="28"/>
                <w:lang w:val="de-DE"/>
              </w:rPr>
              <w:t>0</w:t>
            </w:r>
          </w:p>
        </w:tc>
        <w:tc>
          <w:tcPr>
            <w:tcW w:w="567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  <w:lang w:val="de-DE"/>
              </w:rPr>
            </w:pPr>
            <w:r>
              <w:rPr>
                <w:rFonts w:hint="eastAsia" w:ascii="Times New Roman"/>
                <w:sz w:val="21"/>
                <w:szCs w:val="28"/>
              </w:rPr>
              <w:t>SCIE</w:t>
            </w:r>
          </w:p>
        </w:tc>
        <w:tc>
          <w:tcPr>
            <w:tcW w:w="718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  <w:lang w:val="de-DE"/>
              </w:rPr>
            </w:pPr>
            <w:r>
              <w:rPr>
                <w:rFonts w:hint="eastAsia" w:ascii="Times New Roman"/>
                <w:sz w:val="21"/>
                <w:szCs w:val="28"/>
              </w:rPr>
              <w:t>中科院3区；Q2</w:t>
            </w:r>
          </w:p>
        </w:tc>
        <w:tc>
          <w:tcPr>
            <w:tcW w:w="424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  <w:lang w:val="de-DE"/>
              </w:rPr>
            </w:pPr>
            <w:r>
              <w:rPr>
                <w:rFonts w:hint="eastAsia" w:ascii="Times New Roman"/>
                <w:sz w:val="21"/>
                <w:szCs w:val="28"/>
              </w:rPr>
              <w:t>否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6" w:hRule="atLeast"/>
          <w:jc w:val="center"/>
        </w:trPr>
        <w:tc>
          <w:tcPr>
            <w:tcW w:w="528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  <w:lang w:val="de-DE"/>
              </w:rPr>
            </w:pPr>
            <w:r>
              <w:rPr>
                <w:rFonts w:hint="eastAsia" w:ascii="Times New Roman"/>
                <w:sz w:val="21"/>
                <w:szCs w:val="28"/>
                <w:lang w:val="de-DE"/>
              </w:rPr>
              <w:t>7</w:t>
            </w:r>
          </w:p>
        </w:tc>
        <w:tc>
          <w:tcPr>
            <w:tcW w:w="2590" w:type="dxa"/>
            <w:noWrap/>
            <w:vAlign w:val="center"/>
          </w:tcPr>
          <w:p>
            <w:pPr>
              <w:pStyle w:val="11"/>
              <w:adjustRightInd w:val="0"/>
              <w:snapToGrid w:val="0"/>
              <w:ind w:firstLine="0" w:firstLineChars="0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基于高光谱成像的烟叶主要化学成分无损检测与可视化</w:t>
            </w:r>
            <w:r>
              <w:rPr>
                <w:rFonts w:hint="eastAsia" w:ascii="Times New Roman"/>
                <w:color w:val="000000"/>
                <w:sz w:val="21"/>
                <w:szCs w:val="28"/>
              </w:rPr>
              <w:t>/作物学报/</w:t>
            </w:r>
            <w:r>
              <w:rPr>
                <w:rFonts w:ascii="Times New Roman"/>
                <w:color w:val="000000"/>
                <w:sz w:val="21"/>
                <w:szCs w:val="28"/>
              </w:rPr>
              <w:t>杨月;张新新;贺增辉;李瑞东;潘昱洁;李嘉康;杜薇;徐大勇;堵劲松;</w:t>
            </w:r>
          </w:p>
        </w:tc>
        <w:tc>
          <w:tcPr>
            <w:tcW w:w="851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2026,52(03):922-935</w:t>
            </w:r>
          </w:p>
        </w:tc>
        <w:tc>
          <w:tcPr>
            <w:tcW w:w="567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2025-12-09</w:t>
            </w:r>
          </w:p>
        </w:tc>
        <w:tc>
          <w:tcPr>
            <w:tcW w:w="850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堵劲松</w:t>
            </w:r>
          </w:p>
        </w:tc>
        <w:tc>
          <w:tcPr>
            <w:tcW w:w="851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杨月</w:t>
            </w:r>
          </w:p>
        </w:tc>
        <w:tc>
          <w:tcPr>
            <w:tcW w:w="841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中国烟草总公司郑州烟草研究院;</w:t>
            </w:r>
          </w:p>
        </w:tc>
        <w:tc>
          <w:tcPr>
            <w:tcW w:w="1276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杨月;张新新;贺增辉;李瑞东;潘昱洁;李嘉康;杜薇;徐大勇;堵劲松;</w:t>
            </w:r>
          </w:p>
        </w:tc>
        <w:tc>
          <w:tcPr>
            <w:tcW w:w="425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0</w:t>
            </w:r>
          </w:p>
        </w:tc>
        <w:tc>
          <w:tcPr>
            <w:tcW w:w="567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</w:p>
        </w:tc>
        <w:tc>
          <w:tcPr>
            <w:tcW w:w="718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中文核心</w:t>
            </w:r>
          </w:p>
        </w:tc>
        <w:tc>
          <w:tcPr>
            <w:tcW w:w="424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是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6" w:hRule="atLeast"/>
          <w:jc w:val="center"/>
        </w:trPr>
        <w:tc>
          <w:tcPr>
            <w:tcW w:w="528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8</w:t>
            </w:r>
          </w:p>
        </w:tc>
        <w:tc>
          <w:tcPr>
            <w:tcW w:w="2590" w:type="dxa"/>
            <w:noWrap/>
            <w:vAlign w:val="center"/>
          </w:tcPr>
          <w:p>
            <w:pPr>
              <w:pStyle w:val="11"/>
              <w:adjustRightInd w:val="0"/>
              <w:snapToGrid w:val="0"/>
              <w:ind w:firstLine="0" w:firstLineChars="0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烟支刺破梗签粒度分析</w:t>
            </w:r>
            <w:r>
              <w:rPr>
                <w:rFonts w:hint="eastAsia" w:ascii="Times New Roman"/>
                <w:color w:val="000000"/>
                <w:sz w:val="21"/>
                <w:szCs w:val="28"/>
              </w:rPr>
              <w:t>/</w:t>
            </w:r>
            <w:r>
              <w:rPr>
                <w:rFonts w:ascii="Times New Roman"/>
                <w:color w:val="000000"/>
                <w:sz w:val="21"/>
                <w:szCs w:val="28"/>
              </w:rPr>
              <w:t>中国烟草学报</w:t>
            </w:r>
            <w:r>
              <w:rPr>
                <w:rFonts w:hint="eastAsia" w:ascii="Times New Roman"/>
                <w:color w:val="000000"/>
                <w:sz w:val="21"/>
                <w:szCs w:val="28"/>
              </w:rPr>
              <w:t>/</w:t>
            </w:r>
            <w:r>
              <w:rPr>
                <w:rFonts w:ascii="Times New Roman"/>
                <w:color w:val="000000"/>
                <w:sz w:val="21"/>
                <w:szCs w:val="28"/>
              </w:rPr>
              <w:t>徐大勇;邓国栋;刘朝贤;舒芳誉;严剑凡;邹泉;刘泽;郝喜良;堵劲松</w:t>
            </w:r>
          </w:p>
        </w:tc>
        <w:tc>
          <w:tcPr>
            <w:tcW w:w="851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2021,27(01):37-42</w:t>
            </w:r>
          </w:p>
        </w:tc>
        <w:tc>
          <w:tcPr>
            <w:tcW w:w="567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2021-02-01</w:t>
            </w:r>
          </w:p>
        </w:tc>
        <w:tc>
          <w:tcPr>
            <w:tcW w:w="850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堵劲松</w:t>
            </w:r>
          </w:p>
        </w:tc>
        <w:tc>
          <w:tcPr>
            <w:tcW w:w="851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徐大勇</w:t>
            </w:r>
          </w:p>
        </w:tc>
        <w:tc>
          <w:tcPr>
            <w:tcW w:w="841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中国烟草总公司郑州烟草研究院;</w:t>
            </w:r>
          </w:p>
        </w:tc>
        <w:tc>
          <w:tcPr>
            <w:tcW w:w="1276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徐大勇;邓国栋;刘朝贤;舒芳誉;严剑凡;邹泉;刘泽;郝喜良;堵劲松</w:t>
            </w:r>
          </w:p>
        </w:tc>
        <w:tc>
          <w:tcPr>
            <w:tcW w:w="425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0</w:t>
            </w:r>
          </w:p>
        </w:tc>
        <w:tc>
          <w:tcPr>
            <w:tcW w:w="567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</w:p>
        </w:tc>
        <w:tc>
          <w:tcPr>
            <w:tcW w:w="718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中文核心</w:t>
            </w:r>
          </w:p>
        </w:tc>
        <w:tc>
          <w:tcPr>
            <w:tcW w:w="424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是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  <w:jc w:val="center"/>
        </w:trPr>
        <w:tc>
          <w:tcPr>
            <w:tcW w:w="528" w:type="dxa"/>
            <w:noWrap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  <w:lang w:val="de-DE"/>
              </w:rPr>
            </w:pPr>
          </w:p>
        </w:tc>
        <w:tc>
          <w:tcPr>
            <w:tcW w:w="7826" w:type="dxa"/>
            <w:gridSpan w:val="7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sz w:val="21"/>
                <w:szCs w:val="28"/>
              </w:rPr>
              <w:t>合计</w:t>
            </w:r>
          </w:p>
        </w:tc>
        <w:tc>
          <w:tcPr>
            <w:tcW w:w="425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21</w:t>
            </w:r>
          </w:p>
        </w:tc>
        <w:tc>
          <w:tcPr>
            <w:tcW w:w="567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</w:p>
        </w:tc>
        <w:tc>
          <w:tcPr>
            <w:tcW w:w="718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</w:p>
        </w:tc>
        <w:tc>
          <w:tcPr>
            <w:tcW w:w="424" w:type="dxa"/>
            <w:noWrap/>
            <w:vAlign w:val="center"/>
          </w:tcPr>
          <w:p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</w:p>
        </w:tc>
      </w:tr>
    </w:tbl>
    <w:p>
      <w:pPr>
        <w:rPr>
          <w:rFonts w:hint="eastAsia"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>
      <w:pPr>
        <w:rPr>
          <w:rFonts w:hint="eastAsia"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主要完成人员</w:t>
      </w:r>
      <w:r>
        <w:rPr>
          <w:rFonts w:hint="eastAsia"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：</w:t>
      </w:r>
      <w:r>
        <w:rPr>
          <w:rFonts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堵劲松，张雷，徐大勇，陈华，李嘉康，张新新，李辉，李星仪, 崔博伦，张杰</w:t>
      </w:r>
    </w:p>
    <w:p>
      <w:pPr>
        <w:rPr>
          <w:rFonts w:hint="eastAsia"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>
      <w:pPr>
        <w:rPr>
          <w:rFonts w:hint="eastAsia"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主要完成单位</w:t>
      </w:r>
      <w:r>
        <w:rPr>
          <w:rFonts w:hint="eastAsia"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：</w:t>
      </w:r>
      <w:r>
        <w:rPr>
          <w:rFonts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中国烟草总公司郑州烟草研究院, 郑州轻工业大学，湖南大学, 北京空间机电研究所</w:t>
      </w:r>
    </w:p>
    <w:p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characterSpacingControl w:val="doNotCompress"/>
  <w:compat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6063"/>
    <w:rsid w:val="000F636C"/>
    <w:rsid w:val="0019042A"/>
    <w:rsid w:val="00242F02"/>
    <w:rsid w:val="0028095E"/>
    <w:rsid w:val="003A42A7"/>
    <w:rsid w:val="004B2CCB"/>
    <w:rsid w:val="005757E3"/>
    <w:rsid w:val="00635266"/>
    <w:rsid w:val="00780FF3"/>
    <w:rsid w:val="00B1105B"/>
    <w:rsid w:val="00BD7100"/>
    <w:rsid w:val="00C67CEA"/>
    <w:rsid w:val="00C91975"/>
    <w:rsid w:val="00DE02B2"/>
    <w:rsid w:val="00DE6804"/>
    <w:rsid w:val="00E96063"/>
    <w:rsid w:val="00EA2FD1"/>
    <w:rsid w:val="00F41A74"/>
    <w:rsid w:val="00F81421"/>
    <w:rsid w:val="0342529B"/>
    <w:rsid w:val="0CAB66CA"/>
    <w:rsid w:val="156B36C3"/>
    <w:rsid w:val="2C2357CB"/>
    <w:rsid w:val="467625EB"/>
    <w:rsid w:val="572F24EA"/>
    <w:rsid w:val="71EB5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99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  <w14:ligatures w14:val="standardContextual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paragraph" w:styleId="3">
    <w:name w:val="heading 2"/>
    <w:basedOn w:val="1"/>
    <w:next w:val="1"/>
    <w:link w:val="19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paragraph" w:styleId="4">
    <w:name w:val="heading 3"/>
    <w:basedOn w:val="1"/>
    <w:next w:val="1"/>
    <w:link w:val="20"/>
    <w:unhideWhenUsed/>
    <w:qFormat/>
    <w:uiPriority w:val="9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paragraph" w:styleId="5">
    <w:name w:val="heading 4"/>
    <w:basedOn w:val="1"/>
    <w:next w:val="1"/>
    <w:link w:val="21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104862" w:themeColor="accent1" w:themeShade="BF"/>
      <w:sz w:val="28"/>
      <w:szCs w:val="28"/>
    </w:rPr>
  </w:style>
  <w:style w:type="paragraph" w:styleId="6">
    <w:name w:val="heading 5"/>
    <w:basedOn w:val="1"/>
    <w:next w:val="1"/>
    <w:link w:val="22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104862" w:themeColor="accent1" w:themeShade="BF"/>
      <w:sz w:val="24"/>
      <w:szCs w:val="24"/>
    </w:rPr>
  </w:style>
  <w:style w:type="paragraph" w:styleId="7">
    <w:name w:val="heading 6"/>
    <w:basedOn w:val="1"/>
    <w:next w:val="1"/>
    <w:link w:val="23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104862" w:themeColor="accent1" w:themeShade="BF"/>
    </w:rPr>
  </w:style>
  <w:style w:type="paragraph" w:styleId="8">
    <w:name w:val="heading 7"/>
    <w:basedOn w:val="1"/>
    <w:next w:val="1"/>
    <w:link w:val="24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5"/>
    <w:semiHidden/>
    <w:unhideWhenUsed/>
    <w:qFormat/>
    <w:uiPriority w:val="9"/>
    <w:pPr>
      <w:keepNext/>
      <w:keepLines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6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7">
    <w:name w:val="Default Paragraph Font"/>
    <w:semiHidden/>
    <w:unhideWhenUsed/>
    <w:uiPriority w:val="1"/>
  </w:style>
  <w:style w:type="table" w:default="1" w:styleId="1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Plain Text"/>
    <w:basedOn w:val="1"/>
    <w:link w:val="38"/>
    <w:qFormat/>
    <w:uiPriority w:val="99"/>
    <w:pPr>
      <w:spacing w:line="360" w:lineRule="auto"/>
      <w:ind w:firstLine="480" w:firstLineChars="200"/>
    </w:pPr>
    <w:rPr>
      <w:rFonts w:ascii="仿宋_GB2312" w:hAnsi="Times New Roman" w:eastAsia="宋体" w:cs="Times New Roman"/>
      <w:sz w:val="24"/>
      <w:szCs w:val="20"/>
    </w:rPr>
  </w:style>
  <w:style w:type="paragraph" w:styleId="12">
    <w:name w:val="footer"/>
    <w:basedOn w:val="1"/>
    <w:link w:val="3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3">
    <w:name w:val="header"/>
    <w:basedOn w:val="1"/>
    <w:link w:val="36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4">
    <w:name w:val="Subtitle"/>
    <w:basedOn w:val="1"/>
    <w:next w:val="1"/>
    <w:link w:val="28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5">
    <w:name w:val="Title"/>
    <w:basedOn w:val="1"/>
    <w:next w:val="1"/>
    <w:link w:val="27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18">
    <w:name w:val="标题 1 字符"/>
    <w:basedOn w:val="17"/>
    <w:link w:val="2"/>
    <w:qFormat/>
    <w:uiPriority w:val="9"/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character" w:customStyle="1" w:styleId="19">
    <w:name w:val="标题 2 字符"/>
    <w:basedOn w:val="17"/>
    <w:link w:val="3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20">
    <w:name w:val="标题 3 字符"/>
    <w:basedOn w:val="17"/>
    <w:link w:val="4"/>
    <w:qFormat/>
    <w:uiPriority w:val="9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21">
    <w:name w:val="标题 4 字符"/>
    <w:basedOn w:val="17"/>
    <w:link w:val="5"/>
    <w:semiHidden/>
    <w:qFormat/>
    <w:uiPriority w:val="9"/>
    <w:rPr>
      <w:rFonts w:cstheme="majorBidi"/>
      <w:color w:val="104862" w:themeColor="accent1" w:themeShade="BF"/>
      <w:sz w:val="28"/>
      <w:szCs w:val="28"/>
    </w:rPr>
  </w:style>
  <w:style w:type="character" w:customStyle="1" w:styleId="22">
    <w:name w:val="标题 5 字符"/>
    <w:basedOn w:val="17"/>
    <w:link w:val="6"/>
    <w:semiHidden/>
    <w:qFormat/>
    <w:uiPriority w:val="9"/>
    <w:rPr>
      <w:rFonts w:cstheme="majorBidi"/>
      <w:color w:val="104862" w:themeColor="accent1" w:themeShade="BF"/>
      <w:sz w:val="24"/>
      <w:szCs w:val="24"/>
    </w:rPr>
  </w:style>
  <w:style w:type="character" w:customStyle="1" w:styleId="23">
    <w:name w:val="标题 6 字符"/>
    <w:basedOn w:val="17"/>
    <w:link w:val="7"/>
    <w:semiHidden/>
    <w:qFormat/>
    <w:uiPriority w:val="9"/>
    <w:rPr>
      <w:rFonts w:cstheme="majorBidi"/>
      <w:b/>
      <w:bCs/>
      <w:color w:val="104862" w:themeColor="accent1" w:themeShade="BF"/>
    </w:rPr>
  </w:style>
  <w:style w:type="character" w:customStyle="1" w:styleId="24">
    <w:name w:val="标题 7 字符"/>
    <w:basedOn w:val="17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5">
    <w:name w:val="标题 8 字符"/>
    <w:basedOn w:val="17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6">
    <w:name w:val="标题 9 字符"/>
    <w:basedOn w:val="17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7">
    <w:name w:val="标题 字符"/>
    <w:basedOn w:val="17"/>
    <w:link w:val="15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8">
    <w:name w:val="副标题 字符"/>
    <w:basedOn w:val="17"/>
    <w:link w:val="14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9">
    <w:name w:val="Quote"/>
    <w:basedOn w:val="1"/>
    <w:next w:val="1"/>
    <w:link w:val="30"/>
    <w:qFormat/>
    <w:uiPriority w:val="29"/>
    <w:pPr>
      <w:spacing w:before="160" w:after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0">
    <w:name w:val="引用 字符"/>
    <w:basedOn w:val="17"/>
    <w:link w:val="29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1">
    <w:name w:val="List Paragraph"/>
    <w:basedOn w:val="1"/>
    <w:qFormat/>
    <w:uiPriority w:val="34"/>
    <w:pPr>
      <w:ind w:left="720"/>
      <w:contextualSpacing/>
    </w:pPr>
  </w:style>
  <w:style w:type="character" w:customStyle="1" w:styleId="32">
    <w:name w:val="明显强调1"/>
    <w:basedOn w:val="17"/>
    <w:qFormat/>
    <w:uiPriority w:val="21"/>
    <w:rPr>
      <w:i/>
      <w:iCs/>
      <w:color w:val="104862" w:themeColor="accent1" w:themeShade="BF"/>
    </w:rPr>
  </w:style>
  <w:style w:type="paragraph" w:styleId="33">
    <w:name w:val="Intense Quote"/>
    <w:basedOn w:val="1"/>
    <w:next w:val="1"/>
    <w:link w:val="34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104862" w:themeColor="accent1" w:themeShade="BF"/>
    </w:rPr>
  </w:style>
  <w:style w:type="character" w:customStyle="1" w:styleId="34">
    <w:name w:val="明显引用 字符"/>
    <w:basedOn w:val="17"/>
    <w:link w:val="33"/>
    <w:qFormat/>
    <w:uiPriority w:val="30"/>
    <w:rPr>
      <w:i/>
      <w:iCs/>
      <w:color w:val="104862" w:themeColor="accent1" w:themeShade="BF"/>
    </w:rPr>
  </w:style>
  <w:style w:type="character" w:customStyle="1" w:styleId="35">
    <w:name w:val="明显参考1"/>
    <w:basedOn w:val="17"/>
    <w:qFormat/>
    <w:uiPriority w:val="32"/>
    <w:rPr>
      <w:b/>
      <w:bCs/>
      <w:smallCaps/>
      <w:color w:val="104862" w:themeColor="accent1" w:themeShade="BF"/>
      <w:spacing w:val="5"/>
    </w:rPr>
  </w:style>
  <w:style w:type="character" w:customStyle="1" w:styleId="36">
    <w:name w:val="页眉 字符"/>
    <w:basedOn w:val="17"/>
    <w:link w:val="13"/>
    <w:qFormat/>
    <w:uiPriority w:val="99"/>
    <w:rPr>
      <w:sz w:val="18"/>
      <w:szCs w:val="18"/>
    </w:rPr>
  </w:style>
  <w:style w:type="character" w:customStyle="1" w:styleId="37">
    <w:name w:val="页脚 字符"/>
    <w:basedOn w:val="17"/>
    <w:link w:val="12"/>
    <w:qFormat/>
    <w:uiPriority w:val="99"/>
    <w:rPr>
      <w:sz w:val="18"/>
      <w:szCs w:val="18"/>
    </w:rPr>
  </w:style>
  <w:style w:type="character" w:customStyle="1" w:styleId="38">
    <w:name w:val="纯文本 字符"/>
    <w:basedOn w:val="17"/>
    <w:link w:val="11"/>
    <w:qFormat/>
    <w:uiPriority w:val="99"/>
    <w:rPr>
      <w:rFonts w:ascii="仿宋_GB2312" w:hAnsi="Times New Roman" w:eastAsia="宋体" w:cs="Times New Roman"/>
      <w:kern w:val="2"/>
      <w:sz w:val="24"/>
      <w14:ligatures w14:val="standardContextual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520</Words>
  <Characters>2970</Characters>
  <Lines>24</Lines>
  <Paragraphs>6</Paragraphs>
  <TotalTime>26</TotalTime>
  <ScaleCrop>false</ScaleCrop>
  <LinksUpToDate>false</LinksUpToDate>
  <CharactersWithSpaces>3484</CharactersWithSpaces>
  <Application>WPS Office_11.8.2.10393_F1E327BC-269C-435d-A152-05C5408002CA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2026-05-05T13:24:00Z</dcterms:created>
  <dc:creator>辉 阿</dc:creator>
  <cp:lastModifiedBy>LYZL</cp:lastModifiedBy>
  <dcterms:modified xsi:type="dcterms:W3CDTF">2026-05-06T01:42:09Z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eyJoZGlkIjoiMGFkZTRhNWVmZWM3ZWMyNGVmMDU1YmVmNzMzNGZhN2QiLCJ1c2VySWQiOiIxNjE5NjUyNDAwIn0=</vt:lpwstr>
  </property>
  <property fmtid="{D5CDD505-2E9C-101B-9397-08002B2CF9AE}" pid="3" name="KSOProductBuildVer">
    <vt:lpwstr>2052-11.8.2.10393</vt:lpwstr>
  </property>
  <property fmtid="{D5CDD505-2E9C-101B-9397-08002B2CF9AE}" pid="4" name="ICV">
    <vt:lpwstr>F76F1815904542139C936EC2DF6B0083_12</vt:lpwstr>
  </property>
</Properties>
</file>